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13C7" w14:textId="3153E1CB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  <w:proofErr w:type="spellStart"/>
      <w:r w:rsidRPr="00AC23C2">
        <w:rPr>
          <w:rFonts w:asciiTheme="majorBidi" w:hAnsiTheme="majorBidi" w:cstheme="majorBidi"/>
          <w:sz w:val="20"/>
          <w:szCs w:val="20"/>
        </w:rPr>
        <w:t>P</w:t>
      </w:r>
      <w:r w:rsidRPr="00AC23C2">
        <w:rPr>
          <w:rFonts w:asciiTheme="majorBidi" w:hAnsiTheme="majorBidi" w:cstheme="majorBidi"/>
          <w:sz w:val="20"/>
          <w:szCs w:val="20"/>
        </w:rPr>
        <w:t>roceedings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book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 i </w:t>
      </w:r>
      <w:r w:rsidRPr="00AC23C2">
        <w:rPr>
          <w:rFonts w:asciiTheme="majorBidi" w:hAnsiTheme="majorBidi" w:cstheme="majorBidi"/>
          <w:sz w:val="20"/>
          <w:szCs w:val="20"/>
        </w:rPr>
        <w:t xml:space="preserve"> "Konferenca e Përbashkët Ndërkombëtare: Konferenca e 10-të e Tekstilit dhe Konferenca e 4-të për Inxhinierinë dhe Sipërmarrjen" përmban shënime kryesore dhe </w:t>
      </w:r>
      <w:r w:rsidRPr="00AC23C2">
        <w:rPr>
          <w:rFonts w:asciiTheme="majorBidi" w:hAnsiTheme="majorBidi" w:cstheme="majorBidi"/>
          <w:sz w:val="20"/>
          <w:szCs w:val="20"/>
        </w:rPr>
        <w:t>punime</w:t>
      </w:r>
      <w:r w:rsidRPr="00AC23C2">
        <w:rPr>
          <w:rFonts w:asciiTheme="majorBidi" w:hAnsiTheme="majorBidi" w:cstheme="majorBidi"/>
          <w:sz w:val="20"/>
          <w:szCs w:val="20"/>
        </w:rPr>
        <w:t xml:space="preserve"> të p</w:t>
      </w:r>
      <w:r w:rsidRPr="00AC23C2">
        <w:rPr>
          <w:rFonts w:asciiTheme="majorBidi" w:hAnsiTheme="majorBidi" w:cstheme="majorBidi"/>
          <w:sz w:val="20"/>
          <w:szCs w:val="20"/>
        </w:rPr>
        <w:t>rezantuara</w:t>
      </w:r>
      <w:r w:rsidRPr="00AC23C2">
        <w:rPr>
          <w:rFonts w:asciiTheme="majorBidi" w:hAnsiTheme="majorBidi" w:cstheme="majorBidi"/>
          <w:sz w:val="20"/>
          <w:szCs w:val="20"/>
        </w:rPr>
        <w:t xml:space="preserve"> në Konferencën e Përbashkët Ndërkombëtare: Konferenca e 10-të e Tekstilit dhe Konferenca e 4-të për Inxhinierinë dhe Sipërmarrjen (10th ITC dhe 2023EE) , organizuar nga Fakulteti i Inxhinierisë Mekanike në Universitetin Politeknik të Tiranës, Shqipëri (PUT), nga data 19 deri më 20 tetor 2023.</w:t>
      </w:r>
    </w:p>
    <w:p w14:paraId="5A3FA44A" w14:textId="77777777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</w:p>
    <w:p w14:paraId="568E9368" w14:textId="1B2C40F0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  <w:r w:rsidRPr="00AC23C2">
        <w:rPr>
          <w:rFonts w:asciiTheme="majorBidi" w:hAnsiTheme="majorBidi" w:cstheme="majorBidi"/>
          <w:sz w:val="20"/>
          <w:szCs w:val="20"/>
        </w:rPr>
        <w:t xml:space="preserve">Ky aktivitet i përbashkët synonte të fokusohej në tema dhe çështje të rëndësishme të shkencës evropiane dhe globale në fushën e materialeve tekstile, teknologjive, inxhinierisë, menaxhimit dhe prodhimit, sipërmarrjes, modës, etj. Prandaj, punimet e prezantuara në konferencë japin një lexim thelbësor për të gjithë ata </w:t>
      </w:r>
      <w:r w:rsidRPr="00AC23C2">
        <w:rPr>
          <w:rFonts w:asciiTheme="majorBidi" w:hAnsiTheme="majorBidi" w:cstheme="majorBidi"/>
          <w:sz w:val="20"/>
          <w:szCs w:val="20"/>
        </w:rPr>
        <w:t>që punojnë</w:t>
      </w:r>
      <w:r w:rsidRPr="00AC23C2">
        <w:rPr>
          <w:rFonts w:asciiTheme="majorBidi" w:hAnsiTheme="majorBidi" w:cstheme="majorBidi"/>
          <w:sz w:val="20"/>
          <w:szCs w:val="20"/>
        </w:rPr>
        <w:t xml:space="preserve"> në tema si: biznesi ose tregtia elektronike, ndërtimet dhe transporti, energjia, menaxhimi dhe prodhimi, shkenca materiale,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mekatronikë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 dhe tekstile (veshje, këpucë dhe lëkurë).</w:t>
      </w:r>
    </w:p>
    <w:p w14:paraId="36B9E588" w14:textId="77777777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</w:p>
    <w:p w14:paraId="14A769B3" w14:textId="216FB22A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  <w:r w:rsidRPr="00AC23C2">
        <w:rPr>
          <w:rFonts w:asciiTheme="majorBidi" w:hAnsiTheme="majorBidi" w:cstheme="majorBidi"/>
          <w:sz w:val="20"/>
          <w:szCs w:val="20"/>
        </w:rPr>
        <w:t xml:space="preserve">Ky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event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 analizon</w:t>
      </w:r>
      <w:r w:rsidRPr="00AC23C2">
        <w:rPr>
          <w:rFonts w:asciiTheme="majorBidi" w:hAnsiTheme="majorBidi" w:cstheme="majorBidi"/>
          <w:sz w:val="20"/>
          <w:szCs w:val="20"/>
        </w:rPr>
        <w:t xml:space="preserve"> në fusha të ndryshme të energjisë, duke eksploruar aspekte të tilla si prodhimi i energjisë, energjia diellore, turbinat e erës, teknologjitë e avancuara të energjisë, efikasiteti i burimeve të energjisë, emetimet, ndryshimet klimatike, energjitë e pastra dhe të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rinovueshme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, si dhe zhvillimi ekonomik dhe mbrojtja e mjedisit. Seksioni i ndërtimeve dhe transportit përmban diskutime mbi metodat numerike për manipulimin e të dhënave, shkencën dhe teknologjinë e ndërtimit, sistemet e transportit, modelimin e sistemeve të transportit, transportin inteligjent dhe menaxhimin dhe sigurinë e trafikut. Segmenti i materialeve trajton shkencën dhe aplikimin e materialeve,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biopolimerët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 dhe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bioteknologjinë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, materialet metalike dhe të përbëra, inxhinierinë metalurgjike, riciklimin, prodhimin dhe përpunimin e materialeve të ndryshme si letra, plastika, goma, qelqi, qeramika etj. Temat e menaxhimit dhe prodhimit përfshijnë menaxhimin e teknologjisë, menaxhimin e logjistikës dhe zinxhirit të furnizimit, menaxhimin e cilësisë totale, menaxhimin e njohurive dhe inovacionit, menaxhimin financiar, kërkimin dhe strategjinë e marketingut, marketingun industrial, kërkimin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operacional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 xml:space="preserve">, menaxhimin e projekteve, si dhe teknologjinë e informacionit në ndërmarrje, e- aktivitetet dhe tregtinë elektronike. Libri përmban gjithashtu një seksion të gjerë kushtuar tekstileve, që mbulon përpunimin dhe testimin e tekstilit, përparimet teknologjike në industrinë e tekstilit, ekologjinë dhe mjedisin në prodhimin e tekstilit, fizikën e fibrave dhe mekanikën e tekstilit, teknikat e përfundimit, ngjyrosjes dhe trajtimit, modelimit dhe simulimit, inteligjencës dhe tekstile 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interaktive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>, tekstile teknike dhe mbrojtëse, dizajn tekstili, modë dhe prodhim veshjesh, inovacione në edukimin e tekstilit, si dhe teknologjitë e lëkurës dhe këpucëve.</w:t>
      </w:r>
    </w:p>
    <w:p w14:paraId="758EC2F4" w14:textId="77777777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</w:p>
    <w:p w14:paraId="4CC54D95" w14:textId="77777777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  <w:r w:rsidRPr="00AC23C2">
        <w:rPr>
          <w:rFonts w:asciiTheme="majorBidi" w:hAnsiTheme="majorBidi" w:cstheme="majorBidi"/>
          <w:sz w:val="20"/>
          <w:szCs w:val="20"/>
        </w:rPr>
        <w:t xml:space="preserve">Kjo konferencë e përbashkët ndërkombëtare ishte gjithashtu një kontribut i madh në ndërkombëtarizimin e Fakultetit të Inxhinierisë Mekanike, Universiteti Politeknik i Tiranës. </w:t>
      </w:r>
    </w:p>
    <w:p w14:paraId="45CDEA03" w14:textId="1449FFAE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  <w:r w:rsidRPr="00AC23C2">
        <w:rPr>
          <w:rFonts w:asciiTheme="majorBidi" w:hAnsiTheme="majorBidi" w:cstheme="majorBidi"/>
          <w:sz w:val="20"/>
          <w:szCs w:val="20"/>
        </w:rPr>
        <w:t>I jemi thellësisht mirënjohës të gjithëve si autorë, anëtarë të komitetit shkencor nga vende të ndryshme evropiane, të cilët me kontributin e tyre bënë të mundur një Konferencë të Përbashkët Ndërkombëtare të madhe dhe një kohë të këndshme të mbushur me diskutime për</w:t>
      </w:r>
      <w:r w:rsidRPr="00AC23C2">
        <w:rPr>
          <w:rFonts w:asciiTheme="majorBidi" w:hAnsiTheme="majorBidi" w:cstheme="majorBidi"/>
          <w:sz w:val="20"/>
          <w:szCs w:val="20"/>
        </w:rPr>
        <w:t xml:space="preserve"> </w:t>
      </w:r>
      <w:r w:rsidRPr="00AC23C2">
        <w:rPr>
          <w:rFonts w:asciiTheme="majorBidi" w:hAnsiTheme="majorBidi" w:cstheme="majorBidi"/>
          <w:sz w:val="20"/>
          <w:szCs w:val="20"/>
        </w:rPr>
        <w:t>bashkëpunimet e ardhshme.</w:t>
      </w:r>
    </w:p>
    <w:p w14:paraId="74FCFDDC" w14:textId="77777777" w:rsidR="00362EEA" w:rsidRPr="00AC23C2" w:rsidRDefault="00362EEA" w:rsidP="00362EEA">
      <w:pPr>
        <w:rPr>
          <w:rFonts w:asciiTheme="majorBidi" w:hAnsiTheme="majorBidi" w:cstheme="majorBidi"/>
          <w:sz w:val="20"/>
          <w:szCs w:val="20"/>
        </w:rPr>
      </w:pPr>
    </w:p>
    <w:p w14:paraId="74405442" w14:textId="53253F3D" w:rsidR="00362EEA" w:rsidRPr="00AC23C2" w:rsidRDefault="00362EEA" w:rsidP="00362EEA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AC23C2">
        <w:rPr>
          <w:rFonts w:asciiTheme="majorBidi" w:hAnsiTheme="majorBidi" w:cstheme="majorBidi"/>
          <w:sz w:val="20"/>
          <w:szCs w:val="20"/>
        </w:rPr>
        <w:t>​</w:t>
      </w:r>
      <w:r w:rsidRPr="00AC23C2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AC23C2">
        <w:rPr>
          <w:rFonts w:asciiTheme="majorBidi" w:hAnsiTheme="majorBidi" w:cstheme="majorBidi"/>
          <w:b/>
          <w:bCs/>
          <w:sz w:val="20"/>
          <w:szCs w:val="20"/>
          <w:lang w:val="en-US"/>
        </w:rPr>
        <w:t>Prof. Dr. Genti Guxho</w:t>
      </w:r>
    </w:p>
    <w:p w14:paraId="62ED5C57" w14:textId="77777777" w:rsidR="00362EEA" w:rsidRPr="00AC23C2" w:rsidRDefault="00362EEA" w:rsidP="00362EEA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AC23C2">
        <w:rPr>
          <w:rFonts w:asciiTheme="majorBidi" w:hAnsiTheme="majorBidi" w:cstheme="majorBidi"/>
          <w:b/>
          <w:bCs/>
          <w:sz w:val="20"/>
          <w:szCs w:val="20"/>
          <w:lang w:val="en-US"/>
        </w:rPr>
        <w:t>Chairman of the Joint Conference</w:t>
      </w:r>
    </w:p>
    <w:p w14:paraId="46FC52E4" w14:textId="77777777" w:rsidR="00362EEA" w:rsidRPr="00AC23C2" w:rsidRDefault="00362EEA" w:rsidP="00362EEA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20"/>
          <w:szCs w:val="20"/>
          <w:lang w:val="en-US"/>
        </w:rPr>
      </w:pPr>
    </w:p>
    <w:p w14:paraId="5904D423" w14:textId="7E447BB9" w:rsidR="00362EEA" w:rsidRPr="00AC23C2" w:rsidRDefault="00362EEA" w:rsidP="00362EEA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20"/>
          <w:szCs w:val="20"/>
          <w:lang w:val="en-US"/>
        </w:rPr>
      </w:pPr>
      <w:r w:rsidRPr="00AC23C2">
        <w:rPr>
          <w:rFonts w:asciiTheme="majorBidi" w:hAnsiTheme="majorBidi" w:cstheme="majorBidi"/>
          <w:sz w:val="20"/>
          <w:szCs w:val="20"/>
          <w:lang w:val="en-US"/>
        </w:rPr>
        <w:t>De</w:t>
      </w:r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 xml:space="preserve">kan </w:t>
      </w:r>
      <w:proofErr w:type="spellStart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>i</w:t>
      </w:r>
      <w:proofErr w:type="spellEnd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>Fakultetit</w:t>
      </w:r>
      <w:proofErr w:type="spellEnd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>të</w:t>
      </w:r>
      <w:proofErr w:type="spellEnd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>Inxhinierisë</w:t>
      </w:r>
      <w:proofErr w:type="spellEnd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AC23C2" w:rsidRPr="00AC23C2">
        <w:rPr>
          <w:rFonts w:asciiTheme="majorBidi" w:hAnsiTheme="majorBidi" w:cstheme="majorBidi"/>
          <w:sz w:val="20"/>
          <w:szCs w:val="20"/>
          <w:lang w:val="en-US"/>
        </w:rPr>
        <w:t>Mek</w:t>
      </w:r>
      <w:r w:rsidR="00AC23C2">
        <w:rPr>
          <w:rFonts w:asciiTheme="majorBidi" w:hAnsiTheme="majorBidi" w:cstheme="majorBidi"/>
          <w:sz w:val="20"/>
          <w:szCs w:val="20"/>
          <w:lang w:val="en-US"/>
        </w:rPr>
        <w:t>anike</w:t>
      </w:r>
      <w:proofErr w:type="spellEnd"/>
    </w:p>
    <w:p w14:paraId="294B1E5B" w14:textId="6130B5B1" w:rsidR="00362EEA" w:rsidRPr="00AC23C2" w:rsidRDefault="00362EEA" w:rsidP="00AC23C2">
      <w:pPr>
        <w:autoSpaceDE w:val="0"/>
        <w:autoSpaceDN w:val="0"/>
        <w:adjustRightInd w:val="0"/>
        <w:ind w:right="100"/>
        <w:jc w:val="right"/>
        <w:rPr>
          <w:rFonts w:asciiTheme="majorBidi" w:hAnsiTheme="majorBidi" w:cstheme="majorBidi"/>
          <w:sz w:val="20"/>
          <w:szCs w:val="20"/>
          <w:lang w:val="en-US"/>
        </w:rPr>
      </w:pPr>
    </w:p>
    <w:p w14:paraId="41D84227" w14:textId="36846AC6" w:rsidR="00362EEA" w:rsidRPr="00AC23C2" w:rsidRDefault="00AC23C2" w:rsidP="00362EEA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20"/>
          <w:szCs w:val="20"/>
          <w:lang w:val="it-IT"/>
        </w:rPr>
      </w:pPr>
      <w:proofErr w:type="spellStart"/>
      <w:r>
        <w:rPr>
          <w:rFonts w:asciiTheme="majorBidi" w:hAnsiTheme="majorBidi" w:cstheme="majorBidi"/>
          <w:sz w:val="20"/>
          <w:szCs w:val="20"/>
          <w:lang w:val="it-IT"/>
        </w:rPr>
        <w:t>Universiteti</w:t>
      </w:r>
      <w:proofErr w:type="spellEnd"/>
      <w:r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  <w:lang w:val="it-IT"/>
        </w:rPr>
        <w:t>Politeknik</w:t>
      </w:r>
      <w:proofErr w:type="spellEnd"/>
      <w:r>
        <w:rPr>
          <w:rFonts w:asciiTheme="majorBidi" w:hAnsiTheme="majorBidi" w:cstheme="majorBidi"/>
          <w:sz w:val="20"/>
          <w:szCs w:val="20"/>
          <w:lang w:val="it-IT"/>
        </w:rPr>
        <w:t xml:space="preserve"> i </w:t>
      </w:r>
      <w:proofErr w:type="spellStart"/>
      <w:r>
        <w:rPr>
          <w:rFonts w:asciiTheme="majorBidi" w:hAnsiTheme="majorBidi" w:cstheme="majorBidi"/>
          <w:sz w:val="20"/>
          <w:szCs w:val="20"/>
          <w:lang w:val="it-IT"/>
        </w:rPr>
        <w:t>Tiranës</w:t>
      </w:r>
      <w:proofErr w:type="spellEnd"/>
    </w:p>
    <w:p w14:paraId="04D39336" w14:textId="75B40FD8" w:rsidR="00104D6C" w:rsidRPr="00AC23C2" w:rsidRDefault="00362EEA" w:rsidP="00362EEA">
      <w:pPr>
        <w:jc w:val="right"/>
        <w:rPr>
          <w:rFonts w:asciiTheme="majorBidi" w:hAnsiTheme="majorBidi" w:cstheme="majorBidi"/>
          <w:sz w:val="20"/>
          <w:szCs w:val="20"/>
        </w:rPr>
      </w:pPr>
      <w:r w:rsidRPr="00AC23C2">
        <w:rPr>
          <w:rFonts w:asciiTheme="majorBidi" w:hAnsiTheme="majorBidi" w:cstheme="majorBidi"/>
          <w:sz w:val="20"/>
          <w:szCs w:val="20"/>
          <w:lang w:val="it-IT"/>
        </w:rPr>
        <w:t>T</w:t>
      </w:r>
      <w:proofErr w:type="spellStart"/>
      <w:r w:rsidRPr="00AC23C2">
        <w:rPr>
          <w:rFonts w:asciiTheme="majorBidi" w:hAnsiTheme="majorBidi" w:cstheme="majorBidi"/>
          <w:sz w:val="20"/>
          <w:szCs w:val="20"/>
        </w:rPr>
        <w:t>irana</w:t>
      </w:r>
      <w:proofErr w:type="spellEnd"/>
      <w:r w:rsidRPr="00AC23C2">
        <w:rPr>
          <w:rFonts w:asciiTheme="majorBidi" w:hAnsiTheme="majorBidi" w:cstheme="majorBidi"/>
          <w:sz w:val="20"/>
          <w:szCs w:val="20"/>
        </w:rPr>
        <w:t>,</w:t>
      </w:r>
      <w:r w:rsidR="00AC23C2">
        <w:rPr>
          <w:rFonts w:asciiTheme="majorBidi" w:hAnsiTheme="majorBidi" w:cstheme="majorBidi"/>
          <w:sz w:val="20"/>
          <w:szCs w:val="20"/>
        </w:rPr>
        <w:t xml:space="preserve"> Shqipëri</w:t>
      </w:r>
    </w:p>
    <w:sectPr w:rsidR="00104D6C" w:rsidRPr="00AC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EA"/>
    <w:rsid w:val="00104D6C"/>
    <w:rsid w:val="00362EEA"/>
    <w:rsid w:val="00A62BB2"/>
    <w:rsid w:val="00A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DF95"/>
  <w15:chartTrackingRefBased/>
  <w15:docId w15:val="{7C90AB06-169F-4A59-9D03-2FF645E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E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E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E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E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E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E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EE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EA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EEA"/>
    <w:rPr>
      <w:rFonts w:asciiTheme="minorHAnsi" w:eastAsiaTheme="majorEastAsia" w:hAnsiTheme="minorHAnsi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EEA"/>
    <w:rPr>
      <w:rFonts w:asciiTheme="minorHAnsi" w:eastAsiaTheme="majorEastAsia" w:hAnsiTheme="minorHAnsi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EEA"/>
    <w:rPr>
      <w:rFonts w:asciiTheme="minorHAnsi" w:eastAsiaTheme="majorEastAsia" w:hAnsiTheme="minorHAnsi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EEA"/>
    <w:rPr>
      <w:rFonts w:asciiTheme="minorHAnsi" w:eastAsiaTheme="majorEastAsia" w:hAnsiTheme="minorHAnsi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EEA"/>
    <w:rPr>
      <w:rFonts w:asciiTheme="minorHAnsi" w:eastAsiaTheme="majorEastAsia" w:hAnsiTheme="minorHAnsi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EEA"/>
    <w:rPr>
      <w:rFonts w:asciiTheme="minorHAnsi" w:eastAsiaTheme="majorEastAsia" w:hAnsiTheme="minorHAnsi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62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EEA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E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E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362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EEA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362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E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EEA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36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3024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Fjona Sulanjaku</dc:creator>
  <cp:keywords/>
  <dc:description/>
  <cp:lastModifiedBy>Fjona Sulanjaku</cp:lastModifiedBy>
  <cp:revision>1</cp:revision>
  <dcterms:created xsi:type="dcterms:W3CDTF">2024-01-22T09:02:00Z</dcterms:created>
  <dcterms:modified xsi:type="dcterms:W3CDTF">2024-01-22T09:16:00Z</dcterms:modified>
</cp:coreProperties>
</file>