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CF9B" w14:textId="77777777" w:rsidR="001A7B2A" w:rsidRPr="00E60642" w:rsidRDefault="001A7B2A">
      <w:pPr>
        <w:pStyle w:val="BodyText"/>
        <w:rPr>
          <w:rFonts w:asciiTheme="minorHAnsi" w:hAnsiTheme="minorHAnsi" w:cstheme="minorHAnsi"/>
          <w:i w:val="0"/>
          <w:sz w:val="17"/>
        </w:rPr>
      </w:pPr>
    </w:p>
    <w:p w14:paraId="49256AE3" w14:textId="4E7335BB" w:rsidR="001A7B2A" w:rsidRPr="00E60642" w:rsidRDefault="00000000">
      <w:pPr>
        <w:pStyle w:val="Title"/>
        <w:spacing w:line="242" w:lineRule="auto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  <w:w w:val="85"/>
        </w:rPr>
        <w:t>Hapet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thirrja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për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 </w:t>
      </w:r>
      <w:r w:rsidRPr="00E60642">
        <w:rPr>
          <w:rFonts w:asciiTheme="minorHAnsi" w:hAnsiTheme="minorHAnsi" w:cstheme="minorHAnsi"/>
          <w:w w:val="85"/>
        </w:rPr>
        <w:t>mobilitet</w:t>
      </w:r>
      <w:r w:rsidR="00CF5ADA">
        <w:rPr>
          <w:rFonts w:asciiTheme="minorHAnsi" w:hAnsiTheme="minorHAnsi" w:cstheme="minorHAnsi"/>
          <w:w w:val="85"/>
        </w:rPr>
        <w:t>e</w:t>
      </w:r>
      <w:r w:rsidRPr="00E60642">
        <w:rPr>
          <w:rFonts w:asciiTheme="minorHAnsi" w:hAnsiTheme="minorHAnsi" w:cstheme="minorHAnsi"/>
          <w:spacing w:val="-3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(burs</w:t>
      </w:r>
      <w:r w:rsidR="00CF5ADA">
        <w:rPr>
          <w:rFonts w:asciiTheme="minorHAnsi" w:hAnsiTheme="minorHAnsi" w:cstheme="minorHAnsi"/>
          <w:w w:val="85"/>
        </w:rPr>
        <w:t>a</w:t>
      </w:r>
      <w:r w:rsidRPr="00E60642">
        <w:rPr>
          <w:rFonts w:asciiTheme="minorHAnsi" w:hAnsiTheme="minorHAnsi" w:cstheme="minorHAnsi"/>
          <w:w w:val="85"/>
        </w:rPr>
        <w:t>)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studentësh</w:t>
      </w:r>
      <w:r w:rsidR="00E60642" w:rsidRPr="00E60642">
        <w:rPr>
          <w:rFonts w:asciiTheme="minorHAnsi" w:hAnsiTheme="minorHAnsi" w:cstheme="minorHAnsi"/>
          <w:w w:val="85"/>
        </w:rPr>
        <w:t xml:space="preserve"> </w:t>
      </w:r>
      <w:r w:rsidR="003F5FB3"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UPT-së, në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kuadër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Marrëveshjes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KA1,</w:t>
      </w:r>
      <w:r w:rsidRPr="00E60642">
        <w:rPr>
          <w:rFonts w:asciiTheme="minorHAnsi" w:hAnsiTheme="minorHAnsi" w:cstheme="minorHAnsi"/>
          <w:spacing w:val="-9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4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Programit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Erasmus</w:t>
      </w:r>
      <w:r w:rsidRPr="00E60642">
        <w:rPr>
          <w:rFonts w:asciiTheme="minorHAnsi" w:hAnsiTheme="minorHAnsi" w:cstheme="minorHAnsi"/>
          <w:spacing w:val="-1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 xml:space="preserve">+ </w:t>
      </w:r>
      <w:r w:rsidRPr="00E60642">
        <w:rPr>
          <w:rFonts w:asciiTheme="minorHAnsi" w:hAnsiTheme="minorHAnsi" w:cstheme="minorHAnsi"/>
          <w:w w:val="95"/>
        </w:rPr>
        <w:t>në</w:t>
      </w:r>
      <w:r w:rsidRPr="00E60642">
        <w:rPr>
          <w:rFonts w:asciiTheme="minorHAnsi" w:hAnsiTheme="minorHAnsi" w:cstheme="minorHAnsi"/>
          <w:spacing w:val="-33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University</w:t>
      </w:r>
      <w:r w:rsidRPr="00E60642">
        <w:rPr>
          <w:rFonts w:asciiTheme="minorHAnsi" w:hAnsiTheme="minorHAnsi" w:cstheme="minorHAnsi"/>
          <w:spacing w:val="-32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of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="00C619D7">
        <w:rPr>
          <w:rFonts w:asciiTheme="minorHAnsi" w:hAnsiTheme="minorHAnsi" w:cstheme="minorHAnsi"/>
          <w:spacing w:val="-31"/>
          <w:w w:val="95"/>
        </w:rPr>
        <w:t xml:space="preserve">S i e n a </w:t>
      </w:r>
      <w:r w:rsidRPr="00E60642">
        <w:rPr>
          <w:rFonts w:asciiTheme="minorHAnsi" w:hAnsiTheme="minorHAnsi" w:cstheme="minorHAnsi"/>
          <w:w w:val="95"/>
        </w:rPr>
        <w:t>,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Itali</w:t>
      </w:r>
    </w:p>
    <w:p w14:paraId="3B8270CA" w14:textId="3D9EA77D" w:rsidR="001A7B2A" w:rsidRPr="00C619D7" w:rsidRDefault="00000000">
      <w:pPr>
        <w:spacing w:before="277" w:line="242" w:lineRule="auto"/>
        <w:ind w:left="100" w:right="115"/>
        <w:jc w:val="both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15"/>
        </w:rPr>
        <w:t xml:space="preserve"> </w:t>
      </w:r>
      <w:r w:rsidRPr="00C619D7">
        <w:rPr>
          <w:rFonts w:asciiTheme="minorHAnsi" w:hAnsiTheme="minorHAnsi" w:cstheme="minorHAnsi"/>
        </w:rPr>
        <w:t>kuadër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të</w:t>
      </w:r>
      <w:r w:rsidRPr="00C619D7">
        <w:rPr>
          <w:rFonts w:asciiTheme="minorHAnsi" w:hAnsiTheme="minorHAnsi" w:cstheme="minorHAnsi"/>
          <w:spacing w:val="-14"/>
        </w:rPr>
        <w:t xml:space="preserve"> </w:t>
      </w:r>
      <w:r w:rsidRPr="00C619D7">
        <w:rPr>
          <w:rFonts w:asciiTheme="minorHAnsi" w:hAnsiTheme="minorHAnsi" w:cstheme="minorHAnsi"/>
        </w:rPr>
        <w:t>Marrëveshjes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KA1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bilaterale,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është</w:t>
      </w:r>
      <w:r w:rsidRPr="00C619D7">
        <w:rPr>
          <w:rFonts w:asciiTheme="minorHAnsi" w:hAnsiTheme="minorHAnsi" w:cstheme="minorHAnsi"/>
          <w:spacing w:val="-14"/>
        </w:rPr>
        <w:t xml:space="preserve"> </w:t>
      </w:r>
      <w:r w:rsidRPr="00C619D7">
        <w:rPr>
          <w:rFonts w:asciiTheme="minorHAnsi" w:hAnsiTheme="minorHAnsi" w:cstheme="minorHAnsi"/>
        </w:rPr>
        <w:t>hapur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thirrja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aplikime</w:t>
      </w:r>
      <w:r w:rsidRPr="00C619D7">
        <w:rPr>
          <w:rFonts w:asciiTheme="minorHAnsi" w:hAnsiTheme="minorHAnsi" w:cstheme="minorHAnsi"/>
          <w:spacing w:val="-15"/>
        </w:rPr>
        <w:t xml:space="preserve"> </w:t>
      </w:r>
      <w:r w:rsidR="00E60642" w:rsidRPr="00C619D7">
        <w:rPr>
          <w:rFonts w:asciiTheme="minorHAnsi" w:hAnsiTheme="minorHAnsi" w:cstheme="minorHAnsi"/>
          <w:spacing w:val="-43"/>
        </w:rPr>
        <w:t xml:space="preserve"> 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43"/>
        </w:rPr>
        <w:t xml:space="preserve"> </w:t>
      </w:r>
      <w:r w:rsidRPr="00C619D7">
        <w:rPr>
          <w:rFonts w:asciiTheme="minorHAnsi" w:hAnsiTheme="minorHAnsi" w:cstheme="minorHAnsi"/>
        </w:rPr>
        <w:t>mobilitet</w:t>
      </w:r>
      <w:r w:rsidR="00CF5ADA">
        <w:rPr>
          <w:rFonts w:asciiTheme="minorHAnsi" w:hAnsiTheme="minorHAnsi" w:cstheme="minorHAnsi"/>
        </w:rPr>
        <w:t>a</w:t>
      </w:r>
      <w:r w:rsid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="00CF5ADA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studentët</w:t>
      </w:r>
      <w:r w:rsidR="00E60642" w:rsidRP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4"/>
        </w:rPr>
        <w:t xml:space="preserve"> </w:t>
      </w:r>
      <w:r w:rsidR="00C619D7">
        <w:rPr>
          <w:rFonts w:asciiTheme="minorHAnsi" w:hAnsiTheme="minorHAnsi" w:cstheme="minorHAnsi"/>
          <w:spacing w:val="-44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44"/>
        </w:rPr>
        <w:t xml:space="preserve"> </w:t>
      </w:r>
      <w:r w:rsidR="00C619D7">
        <w:rPr>
          <w:rFonts w:asciiTheme="minorHAnsi" w:hAnsiTheme="minorHAnsi" w:cstheme="minorHAnsi"/>
          <w:spacing w:val="-44"/>
        </w:rPr>
        <w:t xml:space="preserve"> </w:t>
      </w:r>
      <w:r w:rsidRPr="00C619D7">
        <w:rPr>
          <w:rFonts w:asciiTheme="minorHAnsi" w:hAnsiTheme="minorHAnsi" w:cstheme="minorHAnsi"/>
        </w:rPr>
        <w:t>Universitetit</w:t>
      </w:r>
      <w:r w:rsidR="00FD4593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Politeknik</w:t>
      </w:r>
      <w:r w:rsid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2"/>
        </w:rPr>
        <w:t xml:space="preserve"> </w:t>
      </w:r>
      <w:r w:rsidRPr="00C619D7">
        <w:rPr>
          <w:rFonts w:asciiTheme="minorHAnsi" w:hAnsiTheme="minorHAnsi" w:cstheme="minorHAnsi"/>
        </w:rPr>
        <w:t>të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Tiranës,</w:t>
      </w:r>
      <w:r w:rsidRPr="00C619D7">
        <w:rPr>
          <w:rFonts w:asciiTheme="minorHAnsi" w:hAnsiTheme="minorHAnsi" w:cstheme="minorHAnsi"/>
          <w:spacing w:val="-45"/>
        </w:rPr>
        <w:t xml:space="preserve"> </w:t>
      </w:r>
      <w:r w:rsidRPr="00C619D7">
        <w:rPr>
          <w:rFonts w:asciiTheme="minorHAnsi" w:hAnsiTheme="minorHAnsi" w:cstheme="minorHAnsi"/>
          <w:spacing w:val="-2"/>
        </w:rPr>
        <w:t xml:space="preserve"> </w:t>
      </w: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35"/>
        </w:rPr>
        <w:t xml:space="preserve"> </w:t>
      </w:r>
      <w:r w:rsidRPr="00C619D7">
        <w:rPr>
          <w:rFonts w:asciiTheme="minorHAnsi" w:hAnsiTheme="minorHAnsi" w:cstheme="minorHAnsi"/>
        </w:rPr>
        <w:t>University</w:t>
      </w:r>
      <w:r w:rsidRPr="00C619D7">
        <w:rPr>
          <w:rFonts w:asciiTheme="minorHAnsi" w:hAnsiTheme="minorHAnsi" w:cstheme="minorHAnsi"/>
          <w:spacing w:val="-36"/>
        </w:rPr>
        <w:t xml:space="preserve"> </w:t>
      </w:r>
      <w:r w:rsidRPr="00C619D7">
        <w:rPr>
          <w:rFonts w:asciiTheme="minorHAnsi" w:hAnsiTheme="minorHAnsi" w:cstheme="minorHAnsi"/>
        </w:rPr>
        <w:t>of</w:t>
      </w:r>
      <w:r w:rsidRPr="00C619D7">
        <w:rPr>
          <w:rFonts w:asciiTheme="minorHAnsi" w:hAnsiTheme="minorHAnsi" w:cstheme="minorHAnsi"/>
          <w:spacing w:val="-34"/>
        </w:rPr>
        <w:t xml:space="preserve"> </w:t>
      </w:r>
      <w:r w:rsidR="00E60642" w:rsidRP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S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i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e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n</w:t>
      </w:r>
      <w:r w:rsidR="00C619D7">
        <w:rPr>
          <w:rFonts w:asciiTheme="minorHAnsi" w:hAnsiTheme="minorHAnsi" w:cstheme="minorHAnsi"/>
          <w:spacing w:val="-34"/>
        </w:rPr>
        <w:t xml:space="preserve">  </w:t>
      </w:r>
      <w:r w:rsidR="00C619D7" w:rsidRPr="00C619D7">
        <w:rPr>
          <w:rFonts w:asciiTheme="minorHAnsi" w:hAnsiTheme="minorHAnsi" w:cstheme="minorHAnsi"/>
          <w:spacing w:val="-34"/>
        </w:rPr>
        <w:t xml:space="preserve"> a</w:t>
      </w:r>
      <w:r w:rsidR="00C619D7">
        <w:rPr>
          <w:rFonts w:asciiTheme="minorHAnsi" w:hAnsiTheme="minorHAnsi" w:cstheme="minorHAnsi"/>
          <w:spacing w:val="-34"/>
        </w:rPr>
        <w:t xml:space="preserve">  .</w:t>
      </w:r>
    </w:p>
    <w:p w14:paraId="28519798" w14:textId="77777777" w:rsidR="00CD4B15" w:rsidRPr="00C619D7" w:rsidRDefault="00CD4B15" w:rsidP="003F5FB3">
      <w:pPr>
        <w:rPr>
          <w:rFonts w:asciiTheme="minorHAnsi" w:hAnsiTheme="minorHAnsi" w:cstheme="minorHAnsi"/>
          <w:b/>
          <w:w w:val="90"/>
        </w:rPr>
      </w:pPr>
    </w:p>
    <w:p w14:paraId="7500C00F" w14:textId="6C2EB53B" w:rsidR="001A7B2A" w:rsidRPr="00C619D7" w:rsidRDefault="00000000">
      <w:pPr>
        <w:ind w:left="100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  <w:b/>
          <w:w w:val="90"/>
        </w:rPr>
        <w:t>Lloj</w:t>
      </w:r>
      <w:r w:rsidR="00FD4593">
        <w:rPr>
          <w:rFonts w:asciiTheme="minorHAnsi" w:hAnsiTheme="minorHAnsi" w:cstheme="minorHAnsi"/>
          <w:b/>
          <w:w w:val="90"/>
        </w:rPr>
        <w:t>i i</w:t>
      </w:r>
      <w:r w:rsidRPr="00C619D7">
        <w:rPr>
          <w:rFonts w:asciiTheme="minorHAnsi" w:hAnsiTheme="minorHAnsi" w:cstheme="minorHAnsi"/>
          <w:b/>
          <w:w w:val="90"/>
        </w:rPr>
        <w:t xml:space="preserve"> mobilitetit përfshin:</w:t>
      </w:r>
    </w:p>
    <w:p w14:paraId="6028F1D7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1DD2C0E4" w14:textId="41BE5D64" w:rsidR="001A7B2A" w:rsidRPr="00C619D7" w:rsidRDefault="00000000">
      <w:pPr>
        <w:pStyle w:val="ListParagraph"/>
        <w:numPr>
          <w:ilvl w:val="0"/>
          <w:numId w:val="3"/>
        </w:numPr>
        <w:tabs>
          <w:tab w:val="left" w:pos="821"/>
        </w:tabs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Shkëmbimin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studentëve</w:t>
      </w:r>
      <w:r w:rsidRPr="00C619D7">
        <w:rPr>
          <w:rFonts w:asciiTheme="minorHAnsi" w:hAnsiTheme="minorHAnsi" w:cstheme="minorHAnsi"/>
          <w:spacing w:val="-20"/>
        </w:rPr>
        <w:t xml:space="preserve"> </w:t>
      </w:r>
      <w:r w:rsidR="00C619D7" w:rsidRPr="00C619D7">
        <w:rPr>
          <w:rFonts w:asciiTheme="minorHAnsi" w:hAnsiTheme="minorHAnsi" w:cstheme="minorHAnsi"/>
          <w:spacing w:val="-20"/>
        </w:rPr>
        <w:t xml:space="preserve">Bachelor dhe/ose Master </w:t>
      </w:r>
      <w:r w:rsidRPr="00C619D7">
        <w:rPr>
          <w:rFonts w:asciiTheme="minorHAnsi" w:hAnsiTheme="minorHAnsi" w:cstheme="minorHAnsi"/>
        </w:rPr>
        <w:t>për</w:t>
      </w:r>
      <w:r w:rsidR="005A37A0" w:rsidRPr="00C619D7">
        <w:rPr>
          <w:rFonts w:asciiTheme="minorHAnsi" w:hAnsiTheme="minorHAnsi" w:cstheme="minorHAnsi"/>
        </w:rPr>
        <w:t xml:space="preserve"> studime</w:t>
      </w:r>
      <w:r w:rsidRPr="00C619D7">
        <w:rPr>
          <w:rFonts w:asciiTheme="minorHAnsi" w:hAnsiTheme="minorHAnsi" w:cstheme="minorHAnsi"/>
        </w:rPr>
        <w:t>.</w:t>
      </w:r>
    </w:p>
    <w:p w14:paraId="32B3635A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26F7522F" w14:textId="77518253" w:rsidR="001A7B2A" w:rsidRPr="00C619D7" w:rsidRDefault="00000000">
      <w:pPr>
        <w:ind w:left="201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  <w:b/>
          <w:w w:val="95"/>
        </w:rPr>
        <w:t>Nivelet e mobilitetit:</w:t>
      </w:r>
    </w:p>
    <w:p w14:paraId="79188A6C" w14:textId="22602741" w:rsidR="001A7B2A" w:rsidRPr="00C619D7" w:rsidRDefault="00000000">
      <w:pPr>
        <w:pStyle w:val="ListParagraph"/>
        <w:numPr>
          <w:ilvl w:val="0"/>
          <w:numId w:val="2"/>
        </w:numPr>
        <w:tabs>
          <w:tab w:val="left" w:pos="562"/>
        </w:tabs>
        <w:spacing w:before="241"/>
        <w:ind w:right="230"/>
        <w:jc w:val="both"/>
        <w:rPr>
          <w:rFonts w:asciiTheme="minorHAnsi" w:hAnsiTheme="minorHAnsi" w:cstheme="minorHAnsi"/>
          <w:b/>
          <w:bCs/>
        </w:rPr>
      </w:pPr>
      <w:r w:rsidRPr="00C619D7">
        <w:rPr>
          <w:rFonts w:asciiTheme="minorHAnsi" w:hAnsiTheme="minorHAnsi" w:cstheme="minorHAnsi"/>
          <w:w w:val="95"/>
        </w:rPr>
        <w:t>Studentët</w:t>
      </w:r>
      <w:r w:rsidRPr="00C619D7">
        <w:rPr>
          <w:rFonts w:asciiTheme="minorHAnsi" w:hAnsiTheme="minorHAnsi" w:cstheme="minorHAnsi"/>
          <w:spacing w:val="-18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duhet</w:t>
      </w:r>
      <w:r w:rsidRPr="00C619D7">
        <w:rPr>
          <w:rFonts w:asciiTheme="minorHAnsi" w:hAnsiTheme="minorHAnsi" w:cstheme="minorHAnsi"/>
          <w:spacing w:val="-14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të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jenë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të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regjistruar</w:t>
      </w:r>
      <w:r w:rsidRPr="00C619D7">
        <w:rPr>
          <w:rFonts w:asciiTheme="minorHAnsi" w:hAnsiTheme="minorHAnsi" w:cstheme="minorHAnsi"/>
          <w:spacing w:val="-16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në</w:t>
      </w:r>
      <w:r w:rsidRPr="00C619D7">
        <w:rPr>
          <w:rFonts w:asciiTheme="minorHAnsi" w:hAnsiTheme="minorHAnsi" w:cstheme="minorHAnsi"/>
          <w:spacing w:val="-22"/>
        </w:rPr>
        <w:t xml:space="preserve"> </w:t>
      </w:r>
      <w:r w:rsidRPr="00C619D7">
        <w:rPr>
          <w:rFonts w:asciiTheme="minorHAnsi" w:hAnsiTheme="minorHAnsi" w:cstheme="minorHAnsi"/>
        </w:rPr>
        <w:t>Universitetit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Politeknik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të Tiranës</w:t>
      </w:r>
      <w:r w:rsidR="00C619D7" w:rsidRPr="00C619D7">
        <w:rPr>
          <w:rFonts w:asciiTheme="minorHAnsi" w:hAnsiTheme="minorHAnsi" w:cstheme="minorHAnsi"/>
        </w:rPr>
        <w:t xml:space="preserve">, </w:t>
      </w:r>
      <w:r w:rsidR="00C619D7" w:rsidRPr="00C619D7">
        <w:rPr>
          <w:rFonts w:asciiTheme="minorHAnsi" w:hAnsiTheme="minorHAnsi" w:cstheme="minorHAnsi"/>
          <w:b/>
          <w:bCs/>
        </w:rPr>
        <w:t>Fakulteti i Teknologjisë së Informacionit dhe/ose Fakulteti i Inxhinierisë Matematike dhe Inxhinieris</w:t>
      </w:r>
      <w:r w:rsidR="00C619D7">
        <w:rPr>
          <w:rFonts w:asciiTheme="minorHAnsi" w:hAnsiTheme="minorHAnsi" w:cstheme="minorHAnsi"/>
          <w:b/>
          <w:bCs/>
        </w:rPr>
        <w:t>ë</w:t>
      </w:r>
      <w:r w:rsidR="00C619D7" w:rsidRPr="00C619D7">
        <w:rPr>
          <w:rFonts w:asciiTheme="minorHAnsi" w:hAnsiTheme="minorHAnsi" w:cstheme="minorHAnsi"/>
          <w:b/>
          <w:bCs/>
        </w:rPr>
        <w:t xml:space="preserve"> Fizike</w:t>
      </w:r>
      <w:r w:rsidRPr="00C619D7">
        <w:rPr>
          <w:rFonts w:asciiTheme="minorHAnsi" w:hAnsiTheme="minorHAnsi" w:cstheme="minorHAnsi"/>
          <w:b/>
          <w:bCs/>
        </w:rPr>
        <w:t>.</w:t>
      </w:r>
    </w:p>
    <w:p w14:paraId="283AE12B" w14:textId="77777777" w:rsidR="00CD4B15" w:rsidRPr="00C619D7" w:rsidRDefault="00CD4B15" w:rsidP="00CD4B15">
      <w:pPr>
        <w:rPr>
          <w:rFonts w:asciiTheme="minorHAnsi" w:hAnsiTheme="minorHAnsi" w:cstheme="minorHAnsi"/>
          <w:b/>
          <w:w w:val="95"/>
        </w:rPr>
      </w:pPr>
    </w:p>
    <w:p w14:paraId="5323A096" w14:textId="5957CDDD" w:rsidR="00CD4B15" w:rsidRPr="00C619D7" w:rsidRDefault="00000000" w:rsidP="00CD4B15">
      <w:pPr>
        <w:rPr>
          <w:rFonts w:asciiTheme="minorHAnsi" w:hAnsiTheme="minorHAnsi" w:cstheme="minorHAnsi"/>
          <w:b/>
          <w:w w:val="95"/>
        </w:rPr>
      </w:pPr>
      <w:r w:rsidRPr="00C619D7">
        <w:rPr>
          <w:rFonts w:asciiTheme="minorHAnsi" w:hAnsiTheme="minorHAnsi" w:cstheme="minorHAnsi"/>
          <w:b/>
          <w:w w:val="95"/>
        </w:rPr>
        <w:t>Kohëzgjatja e burs</w:t>
      </w:r>
      <w:r w:rsidR="00C619D7">
        <w:rPr>
          <w:rFonts w:asciiTheme="minorHAnsi" w:hAnsiTheme="minorHAnsi" w:cstheme="minorHAnsi"/>
          <w:b/>
          <w:w w:val="95"/>
        </w:rPr>
        <w:t>ës</w:t>
      </w:r>
      <w:r w:rsidRPr="00C619D7">
        <w:rPr>
          <w:rFonts w:asciiTheme="minorHAnsi" w:hAnsiTheme="minorHAnsi" w:cstheme="minorHAnsi"/>
          <w:b/>
          <w:w w:val="95"/>
        </w:rPr>
        <w:t>:</w:t>
      </w:r>
      <w:r w:rsidR="005A37A0" w:rsidRPr="00C619D7">
        <w:rPr>
          <w:rFonts w:asciiTheme="minorHAnsi" w:hAnsiTheme="minorHAnsi" w:cstheme="minorHAnsi"/>
          <w:b/>
        </w:rPr>
        <w:t xml:space="preserve"> </w:t>
      </w:r>
      <w:r w:rsidR="005A37A0" w:rsidRPr="00C619D7">
        <w:rPr>
          <w:rFonts w:asciiTheme="minorHAnsi" w:hAnsiTheme="minorHAnsi" w:cstheme="minorHAnsi"/>
          <w:w w:val="90"/>
        </w:rPr>
        <w:t>S</w:t>
      </w:r>
      <w:r w:rsidR="00955F10" w:rsidRPr="00C619D7">
        <w:rPr>
          <w:rFonts w:asciiTheme="minorHAnsi" w:hAnsiTheme="minorHAnsi" w:cstheme="minorHAnsi"/>
          <w:w w:val="90"/>
        </w:rPr>
        <w:t xml:space="preserve">emestri i </w:t>
      </w:r>
      <w:r w:rsidR="00955F10" w:rsidRPr="00C619D7">
        <w:rPr>
          <w:rFonts w:asciiTheme="minorHAnsi" w:hAnsiTheme="minorHAnsi" w:cstheme="minorHAnsi"/>
          <w:spacing w:val="4"/>
          <w:w w:val="90"/>
        </w:rPr>
        <w:t>I</w:t>
      </w:r>
      <w:r w:rsidR="008857DE" w:rsidRPr="00C619D7">
        <w:rPr>
          <w:rFonts w:asciiTheme="minorHAnsi" w:hAnsiTheme="minorHAnsi" w:cstheme="minorHAnsi"/>
          <w:spacing w:val="4"/>
          <w:w w:val="90"/>
        </w:rPr>
        <w:t>I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i vitit akademik 202</w:t>
      </w:r>
      <w:r w:rsidR="00C619D7" w:rsidRPr="00C619D7">
        <w:rPr>
          <w:rFonts w:asciiTheme="minorHAnsi" w:hAnsiTheme="minorHAnsi" w:cstheme="minorHAnsi"/>
          <w:spacing w:val="4"/>
          <w:w w:val="90"/>
        </w:rPr>
        <w:t>4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</w:t>
      </w:r>
      <w:r w:rsidR="00C619D7" w:rsidRPr="00C619D7">
        <w:rPr>
          <w:rFonts w:asciiTheme="minorHAnsi" w:hAnsiTheme="minorHAnsi" w:cstheme="minorHAnsi"/>
          <w:spacing w:val="4"/>
          <w:w w:val="90"/>
        </w:rPr>
        <w:t>–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</w:t>
      </w:r>
      <w:r w:rsidR="00955F10" w:rsidRPr="00C619D7">
        <w:rPr>
          <w:rFonts w:asciiTheme="minorHAnsi" w:hAnsiTheme="minorHAnsi" w:cstheme="minorHAnsi"/>
          <w:w w:val="90"/>
        </w:rPr>
        <w:t>202</w:t>
      </w:r>
      <w:r w:rsidR="00C619D7" w:rsidRPr="00C619D7">
        <w:rPr>
          <w:rFonts w:asciiTheme="minorHAnsi" w:hAnsiTheme="minorHAnsi" w:cstheme="minorHAnsi"/>
          <w:w w:val="90"/>
        </w:rPr>
        <w:t>5.</w:t>
      </w:r>
    </w:p>
    <w:p w14:paraId="2F7E8425" w14:textId="77777777" w:rsidR="001A7B2A" w:rsidRPr="00C619D7" w:rsidRDefault="001A7B2A">
      <w:pPr>
        <w:pStyle w:val="BodyText"/>
        <w:spacing w:before="5"/>
        <w:rPr>
          <w:rFonts w:asciiTheme="minorHAnsi" w:hAnsiTheme="minorHAnsi" w:cstheme="minorHAnsi"/>
          <w:i w:val="0"/>
          <w:sz w:val="22"/>
          <w:szCs w:val="22"/>
        </w:rPr>
      </w:pPr>
    </w:p>
    <w:p w14:paraId="23A05D08" w14:textId="20252F8D" w:rsidR="001A7B2A" w:rsidRPr="00C619D7" w:rsidRDefault="00000000" w:rsidP="00CD4B15">
      <w:pPr>
        <w:rPr>
          <w:rFonts w:asciiTheme="minorHAnsi" w:hAnsiTheme="minorHAnsi" w:cstheme="minorHAnsi"/>
          <w:w w:val="90"/>
        </w:rPr>
      </w:pPr>
      <w:r w:rsidRPr="00C619D7">
        <w:rPr>
          <w:rFonts w:asciiTheme="minorHAnsi" w:hAnsiTheme="minorHAnsi" w:cstheme="minorHAnsi"/>
          <w:b/>
          <w:w w:val="90"/>
        </w:rPr>
        <w:t xml:space="preserve">Numri total i studentëve: </w:t>
      </w:r>
      <w:r w:rsidR="00DD541D">
        <w:rPr>
          <w:rFonts w:asciiTheme="minorHAnsi" w:hAnsiTheme="minorHAnsi" w:cstheme="minorHAnsi"/>
          <w:w w:val="90"/>
        </w:rPr>
        <w:t>2</w:t>
      </w:r>
    </w:p>
    <w:p w14:paraId="4145641C" w14:textId="2973B88F" w:rsidR="001A7B2A" w:rsidRPr="00C619D7" w:rsidRDefault="00000000">
      <w:pPr>
        <w:spacing w:before="208"/>
        <w:ind w:left="100"/>
        <w:rPr>
          <w:rFonts w:asciiTheme="minorHAnsi" w:hAnsiTheme="minorHAnsi" w:cstheme="minorHAnsi"/>
          <w:b/>
          <w:u w:val="single"/>
        </w:rPr>
      </w:pPr>
      <w:r w:rsidRPr="00C619D7">
        <w:rPr>
          <w:rFonts w:asciiTheme="minorHAnsi" w:hAnsiTheme="minorHAnsi" w:cstheme="minorHAnsi"/>
          <w:b/>
          <w:w w:val="95"/>
          <w:u w:val="single"/>
        </w:rPr>
        <w:t>Dokumentat e nevojshme për aplikim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 xml:space="preserve"> p</w:t>
      </w:r>
      <w:r w:rsidR="00157F7C" w:rsidRPr="00C619D7">
        <w:rPr>
          <w:rFonts w:asciiTheme="minorHAnsi" w:hAnsiTheme="minorHAnsi" w:cstheme="minorHAnsi"/>
          <w:b/>
          <w:u w:val="single"/>
        </w:rPr>
        <w:t>ë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>r student</w:t>
      </w:r>
      <w:r w:rsidR="00157F7C" w:rsidRPr="00C619D7">
        <w:rPr>
          <w:rFonts w:asciiTheme="minorHAnsi" w:hAnsiTheme="minorHAnsi" w:cstheme="minorHAnsi"/>
          <w:b/>
          <w:u w:val="single"/>
        </w:rPr>
        <w:t>ë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>t</w:t>
      </w:r>
      <w:r w:rsidRPr="00C619D7">
        <w:rPr>
          <w:rFonts w:asciiTheme="minorHAnsi" w:hAnsiTheme="minorHAnsi" w:cstheme="minorHAnsi"/>
          <w:b/>
          <w:w w:val="95"/>
          <w:u w:val="single"/>
        </w:rPr>
        <w:t>:</w:t>
      </w:r>
    </w:p>
    <w:p w14:paraId="1E1E4F28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CV;</w:t>
      </w:r>
    </w:p>
    <w:p w14:paraId="0BCF61DD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  <w:spacing w:val="-4"/>
        </w:rPr>
        <w:t xml:space="preserve">Kopje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32"/>
        </w:rPr>
        <w:t xml:space="preserve"> </w:t>
      </w:r>
      <w:r w:rsidRPr="00C619D7">
        <w:rPr>
          <w:rFonts w:asciiTheme="minorHAnsi" w:hAnsiTheme="minorHAnsi" w:cstheme="minorHAnsi"/>
        </w:rPr>
        <w:t>Pasaportës;</w:t>
      </w:r>
    </w:p>
    <w:p w14:paraId="2DEA14D5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Vërtetim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studenti;</w:t>
      </w:r>
    </w:p>
    <w:p w14:paraId="082DF60A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Letër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Motivimi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(në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gjuhën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angleze);</w:t>
      </w:r>
    </w:p>
    <w:p w14:paraId="66449C1F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Listë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notash</w:t>
      </w:r>
      <w:r w:rsidRPr="00C619D7">
        <w:rPr>
          <w:rFonts w:asciiTheme="minorHAnsi" w:hAnsiTheme="minorHAnsi" w:cstheme="minorHAnsi"/>
          <w:spacing w:val="-26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studimeve,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deri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momentin</w:t>
      </w:r>
      <w:r w:rsidRPr="00C619D7">
        <w:rPr>
          <w:rFonts w:asciiTheme="minorHAnsi" w:hAnsiTheme="minorHAnsi" w:cstheme="minorHAnsi"/>
          <w:spacing w:val="-22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aplikimit;</w:t>
      </w:r>
    </w:p>
    <w:p w14:paraId="71263DD5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Certifikatë</w:t>
      </w:r>
      <w:r w:rsidRPr="00C619D7">
        <w:rPr>
          <w:rFonts w:asciiTheme="minorHAnsi" w:hAnsiTheme="minorHAnsi" w:cstheme="minorHAnsi"/>
          <w:spacing w:val="-25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gjuhës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së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huaj*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(Italisht</w:t>
      </w:r>
      <w:r w:rsidRPr="00C619D7">
        <w:rPr>
          <w:rFonts w:asciiTheme="minorHAnsi" w:hAnsiTheme="minorHAnsi" w:cstheme="minorHAnsi"/>
          <w:spacing w:val="-26"/>
        </w:rPr>
        <w:t xml:space="preserve"> </w:t>
      </w:r>
      <w:r w:rsidRPr="00C619D7">
        <w:rPr>
          <w:rFonts w:asciiTheme="minorHAnsi" w:hAnsiTheme="minorHAnsi" w:cstheme="minorHAnsi"/>
        </w:rPr>
        <w:t>ose</w:t>
      </w:r>
      <w:r w:rsidRPr="00C619D7">
        <w:rPr>
          <w:rFonts w:asciiTheme="minorHAnsi" w:hAnsiTheme="minorHAnsi" w:cstheme="minorHAnsi"/>
          <w:spacing w:val="-24"/>
        </w:rPr>
        <w:t xml:space="preserve"> </w:t>
      </w:r>
      <w:r w:rsidRPr="00C619D7">
        <w:rPr>
          <w:rFonts w:asciiTheme="minorHAnsi" w:hAnsiTheme="minorHAnsi" w:cstheme="minorHAnsi"/>
        </w:rPr>
        <w:t>Anglisht);</w:t>
      </w:r>
    </w:p>
    <w:p w14:paraId="631EF5C9" w14:textId="61FF46BA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Dokumenti Learning</w:t>
      </w:r>
      <w:r w:rsidRPr="00C619D7">
        <w:rPr>
          <w:rFonts w:asciiTheme="minorHAnsi" w:hAnsiTheme="minorHAnsi" w:cstheme="minorHAnsi"/>
          <w:spacing w:val="-43"/>
        </w:rPr>
        <w:t xml:space="preserve"> </w:t>
      </w:r>
      <w:r w:rsidR="006F4EF1" w:rsidRPr="00C619D7">
        <w:rPr>
          <w:rFonts w:asciiTheme="minorHAnsi" w:hAnsiTheme="minorHAnsi" w:cstheme="minorHAnsi"/>
          <w:spacing w:val="-43"/>
        </w:rPr>
        <w:t xml:space="preserve">   </w:t>
      </w:r>
      <w:r w:rsidRPr="00C619D7">
        <w:rPr>
          <w:rFonts w:asciiTheme="minorHAnsi" w:hAnsiTheme="minorHAnsi" w:cstheme="minorHAnsi"/>
        </w:rPr>
        <w:t>Agreement**.</w:t>
      </w:r>
    </w:p>
    <w:p w14:paraId="6BC1D5E4" w14:textId="77777777" w:rsidR="001A7B2A" w:rsidRDefault="001A7B2A">
      <w:pPr>
        <w:spacing w:line="283" w:lineRule="exact"/>
        <w:rPr>
          <w:rFonts w:asciiTheme="minorHAnsi" w:hAnsiTheme="minorHAnsi" w:cstheme="minorHAnsi"/>
        </w:rPr>
      </w:pPr>
    </w:p>
    <w:p w14:paraId="3E842735" w14:textId="77777777" w:rsidR="001E26D0" w:rsidRDefault="001E26D0">
      <w:pPr>
        <w:spacing w:line="283" w:lineRule="exact"/>
        <w:rPr>
          <w:rFonts w:asciiTheme="minorHAnsi" w:hAnsiTheme="minorHAnsi" w:cstheme="minorHAnsi"/>
        </w:rPr>
      </w:pPr>
    </w:p>
    <w:p w14:paraId="6EE0EEF9" w14:textId="77777777" w:rsidR="001E26D0" w:rsidRPr="001E26D0" w:rsidRDefault="001E26D0" w:rsidP="001E26D0">
      <w:pPr>
        <w:jc w:val="both"/>
        <w:rPr>
          <w:rFonts w:asciiTheme="minorHAnsi" w:hAnsiTheme="minorHAnsi" w:cstheme="minorHAnsi"/>
        </w:rPr>
      </w:pPr>
      <w:r w:rsidRPr="001E26D0">
        <w:rPr>
          <w:rFonts w:asciiTheme="minorHAnsi" w:hAnsiTheme="minorHAnsi" w:cstheme="minorHAnsi"/>
          <w:b/>
          <w:bCs/>
        </w:rPr>
        <w:t>Përparësi në nominimin e studentëve kanë studentët që u përkasin grupeve të disavantazhuara.</w:t>
      </w:r>
      <w:r w:rsidRPr="001E26D0">
        <w:rPr>
          <w:rFonts w:asciiTheme="minorHAnsi" w:hAnsiTheme="minorHAnsi" w:cstheme="minorHAnsi"/>
        </w:rPr>
        <w:t xml:space="preserve"> Studentët që u përkasin këtyre grupeve të disavantazhuara kanë përparësi edhe për trajtim financiar.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 </w:t>
      </w:r>
    </w:p>
    <w:p w14:paraId="35C7FEF4" w14:textId="77777777" w:rsidR="001E26D0" w:rsidRPr="00C619D7" w:rsidRDefault="001E26D0">
      <w:pPr>
        <w:spacing w:line="283" w:lineRule="exact"/>
        <w:rPr>
          <w:rFonts w:asciiTheme="minorHAnsi" w:hAnsiTheme="minorHAnsi" w:cstheme="minorHAnsi"/>
        </w:rPr>
        <w:sectPr w:rsidR="001E26D0" w:rsidRPr="00C619D7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139C7F4D" w14:textId="7832AD64" w:rsidR="001A7B2A" w:rsidRPr="00C619D7" w:rsidRDefault="00000000">
      <w:pPr>
        <w:pStyle w:val="BodyText"/>
        <w:spacing w:line="247" w:lineRule="auto"/>
        <w:ind w:left="100" w:right="110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i w:val="0"/>
          <w:sz w:val="22"/>
          <w:szCs w:val="22"/>
        </w:rPr>
        <w:t>*</w:t>
      </w:r>
      <w:r w:rsidRPr="00C619D7">
        <w:rPr>
          <w:rFonts w:asciiTheme="minorHAnsi" w:hAnsiTheme="minorHAnsi" w:cstheme="minorHAnsi"/>
          <w:sz w:val="22"/>
          <w:szCs w:val="22"/>
        </w:rPr>
        <w:t>Ofrohen</w:t>
      </w:r>
      <w:r w:rsidRPr="00C619D7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kurset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studimit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gjuhën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angleze,</w:t>
      </w:r>
      <w:r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C619D7"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(o s e  i t a l i n e),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ku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niveli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minimal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kërkuar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gjuhën</w:t>
      </w:r>
      <w:r w:rsidRPr="00C619D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është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B1. Studenti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plotësojë</w:t>
      </w:r>
      <w:r w:rsidRPr="00C619D7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nivelin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minimal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kërkuar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gjuhës</w:t>
      </w:r>
      <w:r w:rsidRPr="00C619D7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duke</w:t>
      </w:r>
      <w:r w:rsidRPr="00C619D7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vërtetuar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me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certifikatën përkatëse të gjuhës së huaj. Preferohen: </w:t>
      </w:r>
      <w:hyperlink r:id="rId8">
        <w:r w:rsidRPr="00C619D7">
          <w:rPr>
            <w:rFonts w:asciiTheme="minorHAnsi" w:hAnsiTheme="minorHAnsi" w:cstheme="minorHAnsi"/>
            <w:sz w:val="22"/>
            <w:szCs w:val="22"/>
          </w:rPr>
          <w:t xml:space="preserve">TOEFL iBT Certificate, </w:t>
        </w:r>
      </w:hyperlink>
      <w:hyperlink r:id="rId9">
        <w:r w:rsidRPr="00C619D7">
          <w:rPr>
            <w:rFonts w:asciiTheme="minorHAnsi" w:hAnsiTheme="minorHAnsi" w:cstheme="minorHAnsi"/>
            <w:sz w:val="22"/>
            <w:szCs w:val="22"/>
          </w:rPr>
          <w:t xml:space="preserve">Cambridge Certificate, </w:t>
        </w:r>
      </w:hyperlink>
      <w:hyperlink r:id="rId10">
        <w:r w:rsidRPr="00C619D7">
          <w:rPr>
            <w:rFonts w:asciiTheme="minorHAnsi" w:hAnsiTheme="minorHAnsi" w:cstheme="minorHAnsi"/>
            <w:sz w:val="22"/>
            <w:szCs w:val="22"/>
          </w:rPr>
          <w:t>IELTS</w:t>
        </w:r>
      </w:hyperlink>
      <w:r w:rsidRPr="00C619D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>
        <w:r w:rsidRPr="00C619D7">
          <w:rPr>
            <w:rFonts w:asciiTheme="minorHAnsi" w:hAnsiTheme="minorHAnsi" w:cstheme="minorHAnsi"/>
            <w:sz w:val="22"/>
            <w:szCs w:val="22"/>
          </w:rPr>
          <w:t>Certificate.</w:t>
        </w:r>
      </w:hyperlink>
    </w:p>
    <w:p w14:paraId="75CC71E7" w14:textId="44E69D8F" w:rsidR="001A7B2A" w:rsidRPr="00C619D7" w:rsidRDefault="00000000">
      <w:pPr>
        <w:pStyle w:val="BodyText"/>
        <w:spacing w:before="2"/>
        <w:ind w:left="100" w:right="217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**Learning Agreement është një kontratë midis universitetit të origjinës dhe aplikantit dhe shërben</w:t>
      </w:r>
      <w:r w:rsidRPr="00C619D7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përcaktuar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lëndët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zhvilloni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pritës.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>Ju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plotësoni vetëm seksionin e parë ‘‘Mobility Plan’’.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Në </w:t>
      </w:r>
      <w:r w:rsidRPr="00C619D7">
        <w:rPr>
          <w:rFonts w:asciiTheme="minorHAnsi" w:hAnsiTheme="minorHAnsi" w:cstheme="minorHAnsi"/>
          <w:sz w:val="22"/>
          <w:szCs w:val="22"/>
        </w:rPr>
        <w:t>tabelën A përcaktohen lëndët dhe kreditet që do të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merrni</w:t>
      </w:r>
      <w:r w:rsidRPr="00C619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pritës,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tabelën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B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përcaktohet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se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cilat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prej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lëndëve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Tabelës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 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njihet</w:t>
      </w:r>
      <w:r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="008857DE"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  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Politeknik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Tiranës,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kur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ju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keni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përfunduar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periudhën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8857DE"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shkëmbimit.</w:t>
      </w:r>
    </w:p>
    <w:p w14:paraId="3F3AAF51" w14:textId="77777777" w:rsidR="001A7B2A" w:rsidRPr="00C619D7" w:rsidRDefault="001A7B2A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9648EC4" w14:textId="0E6DB376" w:rsidR="001A7B2A" w:rsidRPr="00C619D7" w:rsidRDefault="00000000">
      <w:pPr>
        <w:pStyle w:val="BodyText"/>
        <w:ind w:left="100" w:right="218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KUJDES: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>Ju</w:t>
      </w:r>
      <w:r w:rsidRPr="00C619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përzgjidhni</w:t>
      </w:r>
      <w:r w:rsidRPr="00C619D7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kryeni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University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of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C619D7"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S i e n a 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njëjta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ose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ekuivalente me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ato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</w:t>
      </w:r>
      <w:r w:rsidRPr="00C619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kryenit</w:t>
      </w:r>
      <w:r w:rsidRPr="00C619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semestrin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përkatës</w:t>
      </w:r>
      <w:r w:rsidRPr="00C619D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fakultetin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tuaj,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kjo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arsye</w:t>
      </w:r>
      <w:r w:rsidRPr="00C619D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lëndët</w:t>
      </w:r>
      <w:r w:rsidRPr="00C619D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dhe </w:t>
      </w:r>
      <w:r w:rsidRPr="00C619D7">
        <w:rPr>
          <w:rFonts w:asciiTheme="minorHAnsi" w:hAnsiTheme="minorHAnsi" w:cstheme="minorHAnsi"/>
          <w:w w:val="79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7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-4"/>
          <w:w w:val="131"/>
          <w:sz w:val="22"/>
          <w:szCs w:val="22"/>
        </w:rPr>
        <w:t>’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6"/>
          <w:w w:val="86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-3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-7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w w:val="76"/>
          <w:sz w:val="22"/>
          <w:szCs w:val="22"/>
        </w:rPr>
        <w:t>.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104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2"/>
          <w:w w:val="104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-2"/>
          <w:w w:val="75"/>
          <w:sz w:val="22"/>
          <w:szCs w:val="22"/>
        </w:rPr>
        <w:t>s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l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110"/>
          <w:sz w:val="22"/>
          <w:szCs w:val="22"/>
        </w:rPr>
        <w:t>p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w w:val="81"/>
          <w:sz w:val="22"/>
          <w:szCs w:val="22"/>
        </w:rPr>
        <w:t>z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g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3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-3"/>
          <w:w w:val="91"/>
          <w:sz w:val="22"/>
          <w:szCs w:val="22"/>
        </w:rPr>
        <w:t>y</w:t>
      </w:r>
      <w:r w:rsidRPr="00C619D7">
        <w:rPr>
          <w:rFonts w:asciiTheme="minorHAnsi" w:hAnsiTheme="minorHAnsi" w:cstheme="minorHAnsi"/>
          <w:spacing w:val="-2"/>
          <w:w w:val="75"/>
          <w:sz w:val="22"/>
          <w:szCs w:val="22"/>
        </w:rPr>
        <w:t>s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3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g</w:t>
      </w:r>
      <w:r w:rsidRPr="00C619D7">
        <w:rPr>
          <w:rFonts w:asciiTheme="minorHAnsi" w:hAnsiTheme="minorHAnsi" w:cstheme="minorHAnsi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-6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q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 xml:space="preserve">ë </w:t>
      </w:r>
      <w:r w:rsidRPr="00C619D7">
        <w:rPr>
          <w:rFonts w:asciiTheme="minorHAnsi" w:hAnsiTheme="minorHAnsi" w:cstheme="minorHAnsi"/>
          <w:sz w:val="22"/>
          <w:szCs w:val="22"/>
        </w:rPr>
        <w:t xml:space="preserve">zhvillonit në fakultetin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tuaj </w:t>
      </w:r>
      <w:r w:rsidRPr="00C619D7">
        <w:rPr>
          <w:rFonts w:asciiTheme="minorHAnsi" w:hAnsiTheme="minorHAnsi" w:cstheme="minorHAnsi"/>
          <w:sz w:val="22"/>
          <w:szCs w:val="22"/>
        </w:rPr>
        <w:t xml:space="preserve">semestrin përkatës, atëherë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kur </w:t>
      </w:r>
      <w:r w:rsidRPr="00C619D7">
        <w:rPr>
          <w:rFonts w:asciiTheme="minorHAnsi" w:hAnsiTheme="minorHAnsi" w:cstheme="minorHAnsi"/>
          <w:sz w:val="22"/>
          <w:szCs w:val="22"/>
        </w:rPr>
        <w:t>të ktheheni ju duhet të zhvilloni lëndët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nuk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përshtaten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Politeknik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Tiranës.</w:t>
      </w:r>
    </w:p>
    <w:p w14:paraId="31C5D4F6" w14:textId="77777777" w:rsidR="001A7B2A" w:rsidRPr="00C619D7" w:rsidRDefault="001A7B2A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D87C074" w14:textId="77777777" w:rsidR="001A7B2A" w:rsidRPr="00C619D7" w:rsidRDefault="00000000">
      <w:pPr>
        <w:pStyle w:val="BodyText"/>
        <w:spacing w:before="1"/>
        <w:ind w:left="100" w:right="221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Dokumenti ‘‘Learning Agreement’’ te seksioni ‘‘Commitment’’ firmoset nga aplikanti, nga Koordinatori Akademik i Fakultetit dhe nga Zv/Rektori i UPT-së për Anën Shkencore dhe Marrëdhëniet me Jashtë.</w:t>
      </w:r>
    </w:p>
    <w:p w14:paraId="2BEEE8E0" w14:textId="77777777" w:rsidR="001A7B2A" w:rsidRPr="00C619D7" w:rsidRDefault="001A7B2A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7689ED6" w14:textId="77777777" w:rsidR="001A7B2A" w:rsidRPr="00C619D7" w:rsidRDefault="00000000">
      <w:pPr>
        <w:pStyle w:val="BodyText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Për të shkarkuar formatin e “Learning Agreement”klikoni më poshtë:</w:t>
      </w:r>
    </w:p>
    <w:p w14:paraId="53A239D4" w14:textId="77777777" w:rsidR="001A7B2A" w:rsidRPr="00C619D7" w:rsidRDefault="001A7B2A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42B99FD4" w14:textId="77777777" w:rsidR="00F5676A" w:rsidRPr="00C619D7" w:rsidRDefault="00000000" w:rsidP="00F5676A">
      <w:pPr>
        <w:pStyle w:val="NoSpacing"/>
        <w:rPr>
          <w:rFonts w:cstheme="minorHAnsi"/>
        </w:rPr>
      </w:pPr>
      <w:hyperlink r:id="rId12" w:tgtFrame="_blank" w:history="1">
        <w:r w:rsidR="00F5676A" w:rsidRPr="00C619D7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719D962B" w14:textId="27B2B92A" w:rsidR="00C619D7" w:rsidRPr="00C619D7" w:rsidRDefault="00C619D7" w:rsidP="005E366A">
      <w:pPr>
        <w:spacing w:before="100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Për informacion të plot</w:t>
      </w:r>
      <w:r w:rsidR="001E26D0">
        <w:rPr>
          <w:rFonts w:asciiTheme="minorHAnsi" w:hAnsiTheme="minorHAnsi" w:cstheme="minorHAnsi"/>
        </w:rPr>
        <w:t>ë</w:t>
      </w:r>
      <w:r w:rsidRPr="00C619D7">
        <w:rPr>
          <w:rFonts w:asciiTheme="minorHAnsi" w:hAnsiTheme="minorHAnsi" w:cstheme="minorHAnsi"/>
        </w:rPr>
        <w:t xml:space="preserve"> mbi Siena University </w:t>
      </w:r>
      <w:hyperlink r:id="rId13" w:history="1">
        <w:r w:rsidRPr="00C619D7">
          <w:rPr>
            <w:rStyle w:val="Hyperlink"/>
            <w:rFonts w:asciiTheme="minorHAnsi" w:hAnsiTheme="minorHAnsi" w:cstheme="minorHAnsi"/>
          </w:rPr>
          <w:t>Università degli Studi di Siena (unisi.it)</w:t>
        </w:r>
      </w:hyperlink>
      <w:r w:rsidRPr="00C619D7">
        <w:rPr>
          <w:rFonts w:asciiTheme="minorHAnsi" w:hAnsiTheme="minorHAnsi" w:cstheme="minorHAnsi"/>
        </w:rPr>
        <w:t>, ju lutemi klikoni te:</w:t>
      </w:r>
    </w:p>
    <w:p w14:paraId="3622CFFB" w14:textId="77777777" w:rsidR="00C619D7" w:rsidRPr="00C619D7" w:rsidRDefault="00C619D7" w:rsidP="005E366A">
      <w:pPr>
        <w:spacing w:before="100"/>
        <w:rPr>
          <w:rFonts w:asciiTheme="minorHAnsi" w:hAnsiTheme="minorHAnsi" w:cstheme="minorHAnsi"/>
        </w:rPr>
      </w:pPr>
    </w:p>
    <w:p w14:paraId="3A2506C3" w14:textId="77777777" w:rsidR="00C619D7" w:rsidRPr="00C619D7" w:rsidRDefault="00000000" w:rsidP="00C619D7">
      <w:pPr>
        <w:rPr>
          <w:rFonts w:asciiTheme="minorHAnsi" w:hAnsiTheme="minorHAnsi" w:cstheme="minorHAnsi"/>
        </w:rPr>
      </w:pPr>
      <w:hyperlink r:id="rId14" w:history="1">
        <w:r w:rsidR="00C619D7" w:rsidRPr="00C619D7">
          <w:rPr>
            <w:rStyle w:val="Hyperlink"/>
            <w:rFonts w:asciiTheme="minorHAnsi" w:hAnsiTheme="minorHAnsi" w:cstheme="minorHAnsi"/>
          </w:rPr>
          <w:t>Documents and forms for exchange students | Università degli Studi di Siena (unisi.it)</w:t>
        </w:r>
      </w:hyperlink>
    </w:p>
    <w:p w14:paraId="1F42D935" w14:textId="77777777" w:rsidR="00C619D7" w:rsidRPr="00C619D7" w:rsidRDefault="00C619D7" w:rsidP="00C619D7">
      <w:pPr>
        <w:rPr>
          <w:rFonts w:asciiTheme="minorHAnsi" w:hAnsiTheme="minorHAnsi" w:cstheme="minorHAnsi"/>
        </w:rPr>
      </w:pPr>
    </w:p>
    <w:p w14:paraId="398140C1" w14:textId="77777777" w:rsidR="00C619D7" w:rsidRPr="00C619D7" w:rsidRDefault="00000000" w:rsidP="00C619D7">
      <w:pPr>
        <w:rPr>
          <w:rStyle w:val="Hyperlink"/>
          <w:rFonts w:asciiTheme="minorHAnsi" w:hAnsiTheme="minorHAnsi" w:cstheme="minorHAnsi"/>
        </w:rPr>
      </w:pPr>
      <w:hyperlink r:id="rId15" w:history="1">
        <w:r w:rsidR="00C619D7" w:rsidRPr="00C619D7">
          <w:rPr>
            <w:rStyle w:val="Hyperlink"/>
            <w:rFonts w:asciiTheme="minorHAnsi" w:hAnsiTheme="minorHAnsi" w:cstheme="minorHAnsi"/>
          </w:rPr>
          <w:t>Department of Information engineering and mathematics | Università degli Studi di Siena (unisi.it)</w:t>
        </w:r>
      </w:hyperlink>
    </w:p>
    <w:p w14:paraId="514CAE9A" w14:textId="77777777" w:rsidR="00C619D7" w:rsidRPr="00C619D7" w:rsidRDefault="00C619D7" w:rsidP="00C619D7">
      <w:pPr>
        <w:rPr>
          <w:rStyle w:val="Hyperlink"/>
          <w:rFonts w:asciiTheme="minorHAnsi" w:hAnsiTheme="minorHAnsi" w:cstheme="minorHAnsi"/>
        </w:rPr>
      </w:pPr>
    </w:p>
    <w:p w14:paraId="2E9E04C1" w14:textId="77777777" w:rsidR="00C619D7" w:rsidRPr="00C619D7" w:rsidRDefault="00000000" w:rsidP="00C619D7">
      <w:pPr>
        <w:rPr>
          <w:rFonts w:asciiTheme="minorHAnsi" w:hAnsiTheme="minorHAnsi" w:cstheme="minorHAnsi"/>
        </w:rPr>
      </w:pPr>
      <w:hyperlink r:id="rId16" w:history="1">
        <w:r w:rsidR="00C619D7" w:rsidRPr="00C619D7">
          <w:rPr>
            <w:rStyle w:val="Hyperlink"/>
            <w:rFonts w:asciiTheme="minorHAnsi" w:hAnsiTheme="minorHAnsi" w:cstheme="minorHAnsi"/>
          </w:rPr>
          <w:t>[2016226] INTRODUCTORY COURSE FOR MSC DEGREES | Università degli Studi di Siena (unisi.it)</w:t>
        </w:r>
      </w:hyperlink>
    </w:p>
    <w:p w14:paraId="17670A70" w14:textId="11AEC9E9" w:rsidR="00F5676A" w:rsidRPr="00C619D7" w:rsidRDefault="00F5676A" w:rsidP="005E366A">
      <w:pPr>
        <w:spacing w:before="100"/>
        <w:rPr>
          <w:rFonts w:asciiTheme="minorHAnsi" w:hAnsiTheme="minorHAnsi" w:cstheme="minorHAnsi"/>
        </w:rPr>
      </w:pPr>
    </w:p>
    <w:p w14:paraId="74BD938A" w14:textId="752D7A58" w:rsidR="006F4EF1" w:rsidRPr="00C619D7" w:rsidRDefault="006F4EF1" w:rsidP="006F4EF1">
      <w:pPr>
        <w:spacing w:before="39" w:line="312" w:lineRule="auto"/>
        <w:ind w:left="100" w:right="973"/>
        <w:rPr>
          <w:rFonts w:asciiTheme="minorHAnsi" w:hAnsiTheme="minorHAnsi" w:cstheme="minorHAnsi"/>
          <w:b/>
          <w:i/>
        </w:rPr>
      </w:pPr>
      <w:r w:rsidRPr="00C619D7">
        <w:rPr>
          <w:rFonts w:asciiTheme="minorHAnsi" w:hAnsiTheme="minorHAnsi" w:cstheme="minorHAnsi"/>
          <w:b/>
          <w:i/>
        </w:rPr>
        <w:t xml:space="preserve">Afati për aplikim, pranë Drejtorisë së Komunikimit dhe Koordinimit në UPT: Deri më  </w:t>
      </w:r>
      <w:r w:rsidR="00C619D7" w:rsidRPr="00C619D7">
        <w:rPr>
          <w:rFonts w:asciiTheme="minorHAnsi" w:hAnsiTheme="minorHAnsi" w:cstheme="minorHAnsi"/>
          <w:b/>
          <w:i/>
        </w:rPr>
        <w:t xml:space="preserve">6 shtator </w:t>
      </w:r>
      <w:r w:rsidRPr="00C619D7">
        <w:rPr>
          <w:rFonts w:asciiTheme="minorHAnsi" w:hAnsiTheme="minorHAnsi" w:cstheme="minorHAnsi"/>
          <w:b/>
          <w:i/>
        </w:rPr>
        <w:t>202</w:t>
      </w:r>
      <w:r w:rsidR="00C619D7" w:rsidRPr="00C619D7">
        <w:rPr>
          <w:rFonts w:asciiTheme="minorHAnsi" w:hAnsiTheme="minorHAnsi" w:cstheme="minorHAnsi"/>
          <w:b/>
          <w:i/>
        </w:rPr>
        <w:t>4</w:t>
      </w:r>
    </w:p>
    <w:p w14:paraId="27D21856" w14:textId="77777777" w:rsidR="006F4EF1" w:rsidRPr="00C619D7" w:rsidRDefault="006F4EF1" w:rsidP="006F4EF1">
      <w:pPr>
        <w:pStyle w:val="BodyText"/>
        <w:spacing w:before="7"/>
        <w:rPr>
          <w:rFonts w:asciiTheme="minorHAnsi" w:hAnsiTheme="minorHAnsi" w:cstheme="minorHAnsi"/>
          <w:i w:val="0"/>
          <w:sz w:val="22"/>
          <w:szCs w:val="22"/>
        </w:rPr>
      </w:pPr>
    </w:p>
    <w:p w14:paraId="41FC50D1" w14:textId="77777777" w:rsidR="006F4EF1" w:rsidRPr="00C619D7" w:rsidRDefault="006F4EF1" w:rsidP="006F4EF1">
      <w:pPr>
        <w:spacing w:before="100"/>
        <w:ind w:left="100"/>
        <w:rPr>
          <w:rFonts w:asciiTheme="minorHAnsi" w:hAnsiTheme="minorHAnsi" w:cstheme="minorHAnsi"/>
          <w:color w:val="0000FF"/>
          <w:u w:val="single" w:color="0000FF"/>
        </w:rPr>
      </w:pPr>
      <w:r w:rsidRPr="00C619D7">
        <w:rPr>
          <w:rFonts w:asciiTheme="minorHAnsi" w:hAnsiTheme="minorHAnsi" w:cstheme="minorHAnsi"/>
        </w:rPr>
        <w:t xml:space="preserve">Për informacione shtesë në lidhje me procesin e aplikimit në UPT mund të kontaktoni në email: </w:t>
      </w:r>
      <w:hyperlink r:id="rId17">
        <w:r w:rsidRPr="00C619D7">
          <w:rPr>
            <w:rFonts w:asciiTheme="minorHAnsi" w:hAnsiTheme="minorHAnsi" w:cstheme="minorHAnsi"/>
            <w:color w:val="0000FF"/>
            <w:u w:val="single" w:color="0000FF"/>
          </w:rPr>
          <w:t>rkodra@upt.al</w:t>
        </w:r>
        <w:r w:rsidRPr="00C619D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C619D7">
        <w:rPr>
          <w:rFonts w:asciiTheme="minorHAnsi" w:hAnsiTheme="minorHAnsi" w:cstheme="minorHAnsi"/>
        </w:rPr>
        <w:t xml:space="preserve">dhe </w:t>
      </w:r>
      <w:hyperlink r:id="rId18">
        <w:r w:rsidRPr="00C619D7">
          <w:rPr>
            <w:rFonts w:asciiTheme="minorHAnsi" w:hAnsiTheme="minorHAnsi" w:cstheme="minorHAnsi"/>
            <w:color w:val="0000FF"/>
            <w:u w:val="single" w:color="0000FF"/>
          </w:rPr>
          <w:t>abeqo@upt.al</w:t>
        </w:r>
      </w:hyperlink>
    </w:p>
    <w:p w14:paraId="710F585B" w14:textId="77777777" w:rsidR="006F4EF1" w:rsidRPr="00E60642" w:rsidRDefault="006F4EF1">
      <w:pPr>
        <w:spacing w:before="100"/>
        <w:ind w:left="100"/>
        <w:rPr>
          <w:rFonts w:asciiTheme="minorHAnsi" w:hAnsiTheme="minorHAnsi" w:cstheme="minorHAnsi"/>
          <w:sz w:val="24"/>
        </w:rPr>
      </w:pPr>
    </w:p>
    <w:sectPr w:rsidR="006F4EF1" w:rsidRPr="00E60642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B499" w14:textId="77777777" w:rsidR="001552EC" w:rsidRDefault="001552EC">
      <w:r>
        <w:separator/>
      </w:r>
    </w:p>
  </w:endnote>
  <w:endnote w:type="continuationSeparator" w:id="0">
    <w:p w14:paraId="31D665DB" w14:textId="77777777" w:rsidR="001552EC" w:rsidRDefault="0015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2F2B" w14:textId="77777777" w:rsidR="001552EC" w:rsidRDefault="001552EC">
      <w:r>
        <w:separator/>
      </w:r>
    </w:p>
  </w:footnote>
  <w:footnote w:type="continuationSeparator" w:id="0">
    <w:p w14:paraId="177D8DC9" w14:textId="77777777" w:rsidR="001552EC" w:rsidRDefault="0015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4"/>
  </w:num>
  <w:num w:numId="2" w16cid:durableId="1533153570">
    <w:abstractNumId w:val="0"/>
  </w:num>
  <w:num w:numId="3" w16cid:durableId="1557859356">
    <w:abstractNumId w:val="3"/>
  </w:num>
  <w:num w:numId="4" w16cid:durableId="907543429">
    <w:abstractNumId w:val="1"/>
  </w:num>
  <w:num w:numId="5" w16cid:durableId="1537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B05D4"/>
    <w:rsid w:val="000F289F"/>
    <w:rsid w:val="001552EC"/>
    <w:rsid w:val="00157F7C"/>
    <w:rsid w:val="001A7B2A"/>
    <w:rsid w:val="001E26D0"/>
    <w:rsid w:val="00282D00"/>
    <w:rsid w:val="00291310"/>
    <w:rsid w:val="003014B0"/>
    <w:rsid w:val="00363831"/>
    <w:rsid w:val="0039726F"/>
    <w:rsid w:val="003F5FB3"/>
    <w:rsid w:val="004822C8"/>
    <w:rsid w:val="00545351"/>
    <w:rsid w:val="005543ED"/>
    <w:rsid w:val="005750E9"/>
    <w:rsid w:val="005925B7"/>
    <w:rsid w:val="005A37A0"/>
    <w:rsid w:val="005E366A"/>
    <w:rsid w:val="006F4EF1"/>
    <w:rsid w:val="00797E43"/>
    <w:rsid w:val="007D132E"/>
    <w:rsid w:val="008857DE"/>
    <w:rsid w:val="00955F10"/>
    <w:rsid w:val="009B0B3B"/>
    <w:rsid w:val="00C619D7"/>
    <w:rsid w:val="00CB5C47"/>
    <w:rsid w:val="00CD4B15"/>
    <w:rsid w:val="00CF5ADA"/>
    <w:rsid w:val="00D22B49"/>
    <w:rsid w:val="00D50513"/>
    <w:rsid w:val="00DD541D"/>
    <w:rsid w:val="00E1235B"/>
    <w:rsid w:val="00E60642"/>
    <w:rsid w:val="00F5676A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www.unisi.it/" TargetMode="External"/><Relationship Id="rId1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17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si.it/ugov/degreecourse/58008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unisi.it/departments/department-information-engineering-and-mathematics" TargetMode="External"/><Relationship Id="rId10" Type="http://schemas.openxmlformats.org/officeDocument/2006/relationships/hyperlink" Target="http://www.ielts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https://en.unisi.it/international/international-exchange-students/documents-and-forms-exchange-stud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12</cp:revision>
  <cp:lastPrinted>2022-09-09T09:34:00Z</cp:lastPrinted>
  <dcterms:created xsi:type="dcterms:W3CDTF">2022-09-01T12:59:00Z</dcterms:created>
  <dcterms:modified xsi:type="dcterms:W3CDTF">2024-07-09T12:48:00Z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