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8BD" w:rsidRDefault="00AB48BD" w:rsidP="000E0539">
      <w:pPr>
        <w:spacing w:after="0" w:line="240" w:lineRule="auto"/>
        <w:jc w:val="center"/>
        <w:textAlignment w:val="baseline"/>
        <w:rPr>
          <w:rFonts w:ascii="Helvetica" w:eastAsia="Times New Roman" w:hAnsi="Helvetica" w:cs="Helvetica"/>
          <w:b/>
          <w:bCs/>
          <w:caps/>
          <w:sz w:val="40"/>
          <w:szCs w:val="40"/>
        </w:rPr>
      </w:pPr>
    </w:p>
    <w:p w:rsidR="000E0539" w:rsidRPr="0021270B" w:rsidRDefault="000E0539" w:rsidP="000E0539">
      <w:pPr>
        <w:spacing w:after="0" w:line="240" w:lineRule="auto"/>
        <w:jc w:val="center"/>
        <w:textAlignment w:val="baseline"/>
        <w:rPr>
          <w:rFonts w:ascii="Helvetica" w:eastAsia="Times New Roman" w:hAnsi="Helvetica" w:cs="Helvetica"/>
          <w:b/>
          <w:bCs/>
          <w:caps/>
          <w:sz w:val="40"/>
          <w:szCs w:val="40"/>
        </w:rPr>
      </w:pPr>
      <w:r w:rsidRPr="0021270B">
        <w:rPr>
          <w:rFonts w:ascii="Helvetica" w:eastAsia="Times New Roman" w:hAnsi="Helvetica" w:cs="Helvetica"/>
          <w:b/>
          <w:bCs/>
          <w:caps/>
          <w:sz w:val="40"/>
          <w:szCs w:val="40"/>
        </w:rPr>
        <w:t xml:space="preserve">REGJISTRI I KËRKESAVE DHE PËRGJIGJEVE </w:t>
      </w:r>
    </w:p>
    <w:p w:rsidR="00C75058" w:rsidRDefault="00C75058"/>
    <w:p w:rsidR="000E0539" w:rsidRDefault="000E0539"/>
    <w:tbl>
      <w:tblPr>
        <w:tblStyle w:val="TableGrid"/>
        <w:tblW w:w="13462" w:type="dxa"/>
        <w:tblLayout w:type="fixed"/>
        <w:tblLook w:val="04A0" w:firstRow="1" w:lastRow="0" w:firstColumn="1" w:lastColumn="0" w:noHBand="0" w:noVBand="1"/>
      </w:tblPr>
      <w:tblGrid>
        <w:gridCol w:w="704"/>
        <w:gridCol w:w="1144"/>
        <w:gridCol w:w="1715"/>
        <w:gridCol w:w="1394"/>
        <w:gridCol w:w="5386"/>
        <w:gridCol w:w="1701"/>
        <w:gridCol w:w="1418"/>
      </w:tblGrid>
      <w:tr w:rsidR="005E4EA0" w:rsidRPr="00A36EBE" w:rsidTr="00C37260">
        <w:trPr>
          <w:trHeight w:val="546"/>
        </w:trPr>
        <w:tc>
          <w:tcPr>
            <w:tcW w:w="704" w:type="dxa"/>
            <w:shd w:val="clear" w:color="auto" w:fill="9CC2E5" w:themeFill="accent1" w:themeFillTint="99"/>
          </w:tcPr>
          <w:p w:rsidR="0043268E" w:rsidRPr="00A36EBE" w:rsidRDefault="0043268E" w:rsidP="0021270B">
            <w:pPr>
              <w:jc w:val="center"/>
              <w:rPr>
                <w:rFonts w:ascii="Times New Roman" w:hAnsi="Times New Roman" w:cs="Times New Roman"/>
                <w:sz w:val="24"/>
                <w:szCs w:val="24"/>
              </w:rPr>
            </w:pPr>
            <w:r w:rsidRPr="000E0539">
              <w:rPr>
                <w:rFonts w:ascii="Times New Roman" w:eastAsia="Times New Roman" w:hAnsi="Times New Roman" w:cs="Times New Roman"/>
                <w:b/>
                <w:bCs/>
                <w:sz w:val="24"/>
                <w:szCs w:val="24"/>
              </w:rPr>
              <w:t>Nr. Rendor</w:t>
            </w:r>
            <w:r w:rsidR="00B45E29">
              <w:rPr>
                <w:rFonts w:ascii="Times New Roman" w:eastAsia="Times New Roman" w:hAnsi="Times New Roman" w:cs="Times New Roman"/>
                <w:b/>
                <w:bCs/>
                <w:sz w:val="24"/>
                <w:szCs w:val="24"/>
              </w:rPr>
              <w:t xml:space="preserve"> </w:t>
            </w:r>
            <w:r w:rsidR="00DF38D5">
              <w:rPr>
                <w:rStyle w:val="FootnoteReference"/>
                <w:rFonts w:ascii="Times New Roman" w:eastAsia="Times New Roman" w:hAnsi="Times New Roman" w:cs="Times New Roman"/>
                <w:b/>
                <w:bCs/>
                <w:sz w:val="24"/>
                <w:szCs w:val="24"/>
              </w:rPr>
              <w:footnoteReference w:id="1"/>
            </w:r>
          </w:p>
        </w:tc>
        <w:tc>
          <w:tcPr>
            <w:tcW w:w="1144" w:type="dxa"/>
            <w:shd w:val="clear" w:color="auto" w:fill="9CC2E5" w:themeFill="accent1" w:themeFillTint="99"/>
          </w:tcPr>
          <w:p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kërkesës</w:t>
            </w:r>
            <w:r w:rsidR="00C417B2">
              <w:rPr>
                <w:rStyle w:val="FootnoteReference"/>
                <w:rFonts w:ascii="Times New Roman" w:eastAsia="Times New Roman" w:hAnsi="Times New Roman" w:cs="Times New Roman"/>
                <w:b/>
                <w:bCs/>
                <w:sz w:val="24"/>
                <w:szCs w:val="24"/>
              </w:rPr>
              <w:footnoteReference w:id="2"/>
            </w:r>
          </w:p>
        </w:tc>
        <w:tc>
          <w:tcPr>
            <w:tcW w:w="1715" w:type="dxa"/>
            <w:shd w:val="clear" w:color="auto" w:fill="9CC2E5" w:themeFill="accent1" w:themeFillTint="99"/>
          </w:tcPr>
          <w:p w:rsidR="0043268E"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Objekti i kërkesës</w:t>
            </w:r>
            <w:r w:rsidR="00F276FA">
              <w:rPr>
                <w:rStyle w:val="FootnoteReference"/>
                <w:rFonts w:ascii="Times New Roman" w:eastAsia="Times New Roman" w:hAnsi="Times New Roman" w:cs="Times New Roman"/>
                <w:b/>
                <w:bCs/>
                <w:sz w:val="24"/>
                <w:szCs w:val="24"/>
              </w:rPr>
              <w:footnoteReference w:id="3"/>
            </w:r>
          </w:p>
          <w:p w:rsidR="00B45E29" w:rsidRDefault="00B45E29" w:rsidP="0021270B">
            <w:pPr>
              <w:jc w:val="center"/>
              <w:rPr>
                <w:rFonts w:ascii="Times New Roman" w:eastAsia="Times New Roman" w:hAnsi="Times New Roman" w:cs="Times New Roman"/>
                <w:b/>
                <w:bCs/>
                <w:sz w:val="24"/>
                <w:szCs w:val="24"/>
              </w:rPr>
            </w:pPr>
          </w:p>
          <w:p w:rsidR="00B45E29" w:rsidRPr="00A36EBE" w:rsidRDefault="00B45E29" w:rsidP="0021270B">
            <w:pPr>
              <w:jc w:val="center"/>
              <w:rPr>
                <w:rFonts w:ascii="Times New Roman" w:hAnsi="Times New Roman" w:cs="Times New Roman"/>
                <w:sz w:val="24"/>
                <w:szCs w:val="24"/>
              </w:rPr>
            </w:pPr>
          </w:p>
        </w:tc>
        <w:tc>
          <w:tcPr>
            <w:tcW w:w="1394" w:type="dxa"/>
            <w:shd w:val="clear" w:color="auto" w:fill="9CC2E5" w:themeFill="accent1" w:themeFillTint="99"/>
          </w:tcPr>
          <w:p w:rsidR="00B45E29" w:rsidRPr="00227DB2" w:rsidRDefault="0043268E" w:rsidP="0021270B">
            <w:pPr>
              <w:jc w:val="center"/>
              <w:rPr>
                <w:rFonts w:ascii="Times New Roman" w:eastAsia="Times New Roman" w:hAnsi="Times New Roman" w:cs="Times New Roman"/>
                <w:b/>
                <w:bCs/>
                <w:sz w:val="24"/>
                <w:szCs w:val="24"/>
              </w:rPr>
            </w:pPr>
            <w:r w:rsidRPr="000E0539">
              <w:rPr>
                <w:rFonts w:ascii="Times New Roman" w:eastAsia="Times New Roman" w:hAnsi="Times New Roman" w:cs="Times New Roman"/>
                <w:b/>
                <w:bCs/>
                <w:sz w:val="24"/>
                <w:szCs w:val="24"/>
              </w:rPr>
              <w:t>Data e përgjigjes</w:t>
            </w:r>
            <w:r w:rsidR="00F276FA">
              <w:rPr>
                <w:rStyle w:val="FootnoteReference"/>
                <w:rFonts w:ascii="Times New Roman" w:eastAsia="Times New Roman" w:hAnsi="Times New Roman" w:cs="Times New Roman"/>
                <w:b/>
                <w:bCs/>
                <w:sz w:val="24"/>
                <w:szCs w:val="24"/>
              </w:rPr>
              <w:footnoteReference w:id="4"/>
            </w:r>
          </w:p>
        </w:tc>
        <w:tc>
          <w:tcPr>
            <w:tcW w:w="5386" w:type="dxa"/>
            <w:shd w:val="clear" w:color="auto" w:fill="9CC2E5" w:themeFill="accent1" w:themeFillTint="99"/>
          </w:tcPr>
          <w:p w:rsidR="00B45E29" w:rsidRPr="00537CA7" w:rsidRDefault="0043268E" w:rsidP="0021270B">
            <w:pPr>
              <w:jc w:val="center"/>
              <w:rPr>
                <w:rFonts w:ascii="Times New Roman" w:eastAsia="Times New Roman" w:hAnsi="Times New Roman" w:cs="Times New Roman"/>
                <w:b/>
                <w:bCs/>
              </w:rPr>
            </w:pPr>
            <w:r w:rsidRPr="00537CA7">
              <w:rPr>
                <w:rFonts w:ascii="Times New Roman" w:eastAsia="Times New Roman" w:hAnsi="Times New Roman" w:cs="Times New Roman"/>
                <w:b/>
                <w:bCs/>
              </w:rPr>
              <w:t>Përgjigje</w:t>
            </w:r>
            <w:r w:rsidR="00F276FA" w:rsidRPr="00537CA7">
              <w:rPr>
                <w:rStyle w:val="FootnoteReference"/>
                <w:rFonts w:ascii="Times New Roman" w:eastAsia="Times New Roman" w:hAnsi="Times New Roman" w:cs="Times New Roman"/>
                <w:b/>
                <w:bCs/>
              </w:rPr>
              <w:footnoteReference w:id="5"/>
            </w:r>
          </w:p>
          <w:p w:rsidR="00B45E29" w:rsidRPr="00537CA7" w:rsidRDefault="00B45E29" w:rsidP="0021270B">
            <w:pPr>
              <w:jc w:val="center"/>
              <w:rPr>
                <w:rFonts w:ascii="Times New Roman" w:hAnsi="Times New Roman" w:cs="Times New Roman"/>
              </w:rPr>
            </w:pPr>
          </w:p>
        </w:tc>
        <w:tc>
          <w:tcPr>
            <w:tcW w:w="1701" w:type="dxa"/>
            <w:shd w:val="clear" w:color="auto" w:fill="9CC2E5" w:themeFill="accent1" w:themeFillTint="99"/>
          </w:tcPr>
          <w:p w:rsidR="00B45E29" w:rsidRPr="00227DB2" w:rsidRDefault="00302D5F" w:rsidP="00953906">
            <w:pPr>
              <w:jc w:val="center"/>
              <w:rPr>
                <w:rFonts w:ascii="Times New Roman" w:hAnsi="Times New Roman" w:cs="Times New Roman"/>
                <w:b/>
                <w:sz w:val="24"/>
                <w:szCs w:val="24"/>
              </w:rPr>
            </w:pPr>
            <w:r>
              <w:rPr>
                <w:rFonts w:ascii="Times New Roman" w:hAnsi="Times New Roman" w:cs="Times New Roman"/>
                <w:b/>
                <w:sz w:val="24"/>
                <w:szCs w:val="24"/>
              </w:rPr>
              <w:t xml:space="preserve">Mënyra e </w:t>
            </w:r>
            <w:r w:rsidR="00830BF9">
              <w:rPr>
                <w:rFonts w:ascii="Times New Roman" w:hAnsi="Times New Roman" w:cs="Times New Roman"/>
                <w:b/>
                <w:sz w:val="24"/>
                <w:szCs w:val="24"/>
              </w:rPr>
              <w:t xml:space="preserve">përfundimit të </w:t>
            </w:r>
            <w:r w:rsidR="00953906">
              <w:rPr>
                <w:rFonts w:ascii="Times New Roman" w:hAnsi="Times New Roman" w:cs="Times New Roman"/>
                <w:b/>
                <w:sz w:val="24"/>
                <w:szCs w:val="24"/>
              </w:rPr>
              <w:t>kërkesës</w:t>
            </w:r>
            <w:r w:rsidR="00DF38D5">
              <w:rPr>
                <w:rStyle w:val="FootnoteReference"/>
                <w:rFonts w:ascii="Times New Roman" w:hAnsi="Times New Roman" w:cs="Times New Roman"/>
                <w:b/>
                <w:sz w:val="24"/>
                <w:szCs w:val="24"/>
              </w:rPr>
              <w:footnoteReference w:id="6"/>
            </w:r>
          </w:p>
        </w:tc>
        <w:tc>
          <w:tcPr>
            <w:tcW w:w="1418" w:type="dxa"/>
            <w:shd w:val="clear" w:color="auto" w:fill="9CC2E5" w:themeFill="accent1" w:themeFillTint="99"/>
          </w:tcPr>
          <w:p w:rsidR="0043268E" w:rsidRDefault="00B154B0" w:rsidP="0021270B">
            <w:pPr>
              <w:jc w:val="center"/>
              <w:rPr>
                <w:rFonts w:ascii="Times New Roman" w:eastAsia="Times New Roman" w:hAnsi="Times New Roman" w:cs="Times New Roman"/>
                <w:b/>
                <w:bCs/>
                <w:sz w:val="24"/>
                <w:szCs w:val="24"/>
              </w:rPr>
            </w:pPr>
            <w:r w:rsidRPr="00A36EBE">
              <w:rPr>
                <w:rFonts w:ascii="Times New Roman" w:eastAsia="Times New Roman" w:hAnsi="Times New Roman" w:cs="Times New Roman"/>
                <w:b/>
                <w:bCs/>
                <w:sz w:val="24"/>
                <w:szCs w:val="24"/>
              </w:rPr>
              <w:t>Tarifa</w:t>
            </w:r>
            <w:r w:rsidR="00DF38D5">
              <w:rPr>
                <w:rStyle w:val="FootnoteReference"/>
                <w:rFonts w:ascii="Times New Roman" w:eastAsia="Times New Roman" w:hAnsi="Times New Roman" w:cs="Times New Roman"/>
                <w:b/>
                <w:bCs/>
                <w:sz w:val="24"/>
                <w:szCs w:val="24"/>
              </w:rPr>
              <w:footnoteReference w:id="7"/>
            </w:r>
          </w:p>
          <w:p w:rsidR="00B45E29" w:rsidRDefault="00B45E29" w:rsidP="0021270B">
            <w:pPr>
              <w:jc w:val="center"/>
              <w:rPr>
                <w:rFonts w:ascii="Times New Roman" w:eastAsia="Times New Roman" w:hAnsi="Times New Roman" w:cs="Times New Roman"/>
                <w:b/>
                <w:bCs/>
                <w:sz w:val="24"/>
                <w:szCs w:val="24"/>
              </w:rPr>
            </w:pPr>
          </w:p>
          <w:p w:rsidR="00B45E29" w:rsidRPr="00A36EBE" w:rsidRDefault="00B45E29" w:rsidP="0021270B">
            <w:pPr>
              <w:jc w:val="center"/>
              <w:rPr>
                <w:rFonts w:ascii="Times New Roman" w:hAnsi="Times New Roman" w:cs="Times New Roman"/>
                <w:sz w:val="24"/>
                <w:szCs w:val="24"/>
              </w:rPr>
            </w:pPr>
          </w:p>
        </w:tc>
      </w:tr>
      <w:tr w:rsidR="005E4EA0" w:rsidTr="00C37260">
        <w:trPr>
          <w:trHeight w:val="348"/>
        </w:trPr>
        <w:tc>
          <w:tcPr>
            <w:tcW w:w="704" w:type="dxa"/>
          </w:tcPr>
          <w:p w:rsidR="0043268E" w:rsidRDefault="006B7956">
            <w:r>
              <w:t>1</w:t>
            </w:r>
          </w:p>
        </w:tc>
        <w:tc>
          <w:tcPr>
            <w:tcW w:w="1144" w:type="dxa"/>
          </w:tcPr>
          <w:p w:rsidR="0043268E" w:rsidRPr="002E20DF" w:rsidRDefault="00A8519C">
            <w:pPr>
              <w:rPr>
                <w:rFonts w:ascii="Times New Roman" w:hAnsi="Times New Roman" w:cs="Times New Roman"/>
                <w:sz w:val="24"/>
                <w:szCs w:val="24"/>
              </w:rPr>
            </w:pPr>
            <w:r>
              <w:rPr>
                <w:rFonts w:ascii="Times New Roman" w:hAnsi="Times New Roman" w:cs="Times New Roman"/>
                <w:sz w:val="24"/>
                <w:szCs w:val="24"/>
              </w:rPr>
              <w:t>26</w:t>
            </w:r>
            <w:r w:rsidR="00495878">
              <w:rPr>
                <w:rFonts w:ascii="Times New Roman" w:hAnsi="Times New Roman" w:cs="Times New Roman"/>
                <w:sz w:val="24"/>
                <w:szCs w:val="24"/>
              </w:rPr>
              <w:t>.03.2025</w:t>
            </w:r>
          </w:p>
        </w:tc>
        <w:tc>
          <w:tcPr>
            <w:tcW w:w="1715" w:type="dxa"/>
          </w:tcPr>
          <w:p w:rsidR="0043268E" w:rsidRPr="00F623A8" w:rsidRDefault="00A8519C" w:rsidP="004A4E7C">
            <w:pPr>
              <w:rPr>
                <w:rFonts w:ascii="Times New Roman" w:hAnsi="Times New Roman" w:cs="Times New Roman"/>
              </w:rPr>
            </w:pPr>
            <w:r>
              <w:rPr>
                <w:rFonts w:ascii="Times New Roman" w:hAnsi="Times New Roman" w:cs="Times New Roman"/>
              </w:rPr>
              <w:t>Kërkohet informacion mbi numrin e studenteve për vitin akademik 2024 – 2025, numrin e personelit akademik me kohë të plotë dhe pjesshme, si dhe numrin e çështjeve të trajtuara nga Këshilli i Etikës për vitin 2021 -2025</w:t>
            </w:r>
          </w:p>
        </w:tc>
        <w:tc>
          <w:tcPr>
            <w:tcW w:w="1394" w:type="dxa"/>
          </w:tcPr>
          <w:p w:rsidR="0043268E" w:rsidRPr="00F623A8" w:rsidRDefault="00403196">
            <w:pPr>
              <w:rPr>
                <w:rFonts w:ascii="Times New Roman" w:hAnsi="Times New Roman" w:cs="Times New Roman"/>
              </w:rPr>
            </w:pPr>
            <w:r>
              <w:rPr>
                <w:rFonts w:ascii="Times New Roman" w:hAnsi="Times New Roman" w:cs="Times New Roman"/>
              </w:rPr>
              <w:t>09.04.2025</w:t>
            </w:r>
          </w:p>
        </w:tc>
        <w:tc>
          <w:tcPr>
            <w:tcW w:w="5386" w:type="dxa"/>
          </w:tcPr>
          <w:p w:rsidR="00403196" w:rsidRPr="00403196" w:rsidRDefault="00403196" w:rsidP="00403196">
            <w:pPr>
              <w:rPr>
                <w:rFonts w:ascii="Times New Roman" w:eastAsia="Times New Roman" w:hAnsi="Times New Roman" w:cs="Times New Roman"/>
                <w:sz w:val="24"/>
                <w:szCs w:val="24"/>
                <w:lang w:val="en-GB" w:eastAsia="en-GB"/>
              </w:rPr>
            </w:pPr>
            <w:r w:rsidRPr="00403196">
              <w:rPr>
                <w:rFonts w:ascii="Times New Roman" w:eastAsia="Times New Roman" w:hAnsi="Times New Roman" w:cs="Times New Roman"/>
                <w:color w:val="000000"/>
                <w:sz w:val="24"/>
                <w:szCs w:val="24"/>
                <w:lang w:val="en-GB" w:eastAsia="en-GB"/>
              </w:rPr>
              <w:t>Ne vijim te kerkeses suaj per informacion te dates 25.03.2025 (protokolluar prane Rektoratit te Universitetit Politeknik te Tiranes me nr. 869, date 26.03.2025) per venien ne dispozicion te informacionit lidhur me numrin total te studenteve per vitin akademik 2024 - 2025 ne ciklin e pare dhe te dyte, numrin total te personelit akademik me kohe te plote dhe pjesshme si dhe numrin e ceshtjeve te ndjekura nga Komisioni i Etikes lidhur me integritetin e persoenlit akademik per vitet 2021 - 2025, bashkelidhur gjeni informacionin e kerkuar.</w:t>
            </w:r>
          </w:p>
          <w:p w:rsidR="001912E7" w:rsidRPr="00537CA7" w:rsidRDefault="001912E7" w:rsidP="00C37260">
            <w:pPr>
              <w:pStyle w:val="yiv3860166665msonormal"/>
              <w:shd w:val="clear" w:color="auto" w:fill="FFFFFF"/>
              <w:spacing w:before="0" w:beforeAutospacing="0" w:after="0" w:afterAutospacing="0" w:line="253" w:lineRule="atLeast"/>
              <w:jc w:val="center"/>
            </w:pPr>
          </w:p>
        </w:tc>
        <w:tc>
          <w:tcPr>
            <w:tcW w:w="1701" w:type="dxa"/>
          </w:tcPr>
          <w:p w:rsidR="00CE4D31" w:rsidRPr="00403196" w:rsidRDefault="00403196" w:rsidP="00B917C2">
            <w:pPr>
              <w:rPr>
                <w:rFonts w:ascii="Times New Roman" w:hAnsi="Times New Roman" w:cs="Times New Roman"/>
                <w:sz w:val="24"/>
                <w:szCs w:val="24"/>
              </w:rPr>
            </w:pPr>
            <w:r w:rsidRPr="00403196">
              <w:rPr>
                <w:rFonts w:ascii="Times New Roman" w:hAnsi="Times New Roman" w:cs="Times New Roman"/>
                <w:sz w:val="24"/>
                <w:szCs w:val="24"/>
              </w:rPr>
              <w:t>Me e-mail</w:t>
            </w:r>
          </w:p>
          <w:p w:rsidR="00403196" w:rsidRPr="004572FE" w:rsidRDefault="00403196" w:rsidP="00B917C2">
            <w:pPr>
              <w:rPr>
                <w:sz w:val="24"/>
                <w:szCs w:val="24"/>
              </w:rPr>
            </w:pPr>
            <w:r w:rsidRPr="00403196">
              <w:rPr>
                <w:rFonts w:ascii="Times New Roman" w:hAnsi="Times New Roman" w:cs="Times New Roman"/>
                <w:sz w:val="24"/>
                <w:szCs w:val="24"/>
              </w:rPr>
              <w:t>E Plote</w:t>
            </w:r>
          </w:p>
        </w:tc>
        <w:tc>
          <w:tcPr>
            <w:tcW w:w="1418" w:type="dxa"/>
          </w:tcPr>
          <w:p w:rsidR="0043268E" w:rsidRPr="002E20DF" w:rsidRDefault="00403196">
            <w:pPr>
              <w:rPr>
                <w:rFonts w:ascii="Times New Roman" w:hAnsi="Times New Roman" w:cs="Times New Roman"/>
                <w:sz w:val="24"/>
                <w:szCs w:val="24"/>
              </w:rPr>
            </w:pPr>
            <w:r>
              <w:rPr>
                <w:rFonts w:ascii="Times New Roman" w:hAnsi="Times New Roman" w:cs="Times New Roman"/>
                <w:sz w:val="24"/>
                <w:szCs w:val="24"/>
              </w:rPr>
              <w:t>-</w:t>
            </w:r>
          </w:p>
        </w:tc>
      </w:tr>
      <w:tr w:rsidR="00F623A8" w:rsidTr="00C37260">
        <w:trPr>
          <w:trHeight w:val="348"/>
        </w:trPr>
        <w:tc>
          <w:tcPr>
            <w:tcW w:w="704" w:type="dxa"/>
          </w:tcPr>
          <w:p w:rsidR="00F623A8" w:rsidRPr="00CE6F31" w:rsidRDefault="00F623A8">
            <w:pPr>
              <w:rPr>
                <w:rFonts w:ascii="Times New Roman" w:hAnsi="Times New Roman" w:cs="Times New Roman"/>
              </w:rPr>
            </w:pPr>
            <w:r w:rsidRPr="00CE6F31">
              <w:rPr>
                <w:rFonts w:ascii="Times New Roman" w:hAnsi="Times New Roman" w:cs="Times New Roman"/>
              </w:rPr>
              <w:lastRenderedPageBreak/>
              <w:t>2</w:t>
            </w:r>
          </w:p>
        </w:tc>
        <w:tc>
          <w:tcPr>
            <w:tcW w:w="1144" w:type="dxa"/>
          </w:tcPr>
          <w:p w:rsidR="00F623A8" w:rsidRDefault="00F44296">
            <w:pPr>
              <w:rPr>
                <w:rFonts w:ascii="Times New Roman" w:hAnsi="Times New Roman" w:cs="Times New Roman"/>
                <w:sz w:val="24"/>
                <w:szCs w:val="24"/>
              </w:rPr>
            </w:pPr>
            <w:r>
              <w:rPr>
                <w:rFonts w:ascii="Times New Roman" w:hAnsi="Times New Roman" w:cs="Times New Roman"/>
                <w:sz w:val="24"/>
                <w:szCs w:val="24"/>
              </w:rPr>
              <w:t>16.04.2025</w:t>
            </w:r>
          </w:p>
        </w:tc>
        <w:tc>
          <w:tcPr>
            <w:tcW w:w="1715" w:type="dxa"/>
          </w:tcPr>
          <w:p w:rsidR="00F623A8" w:rsidRPr="00F623A8" w:rsidRDefault="00F44296" w:rsidP="00F44296">
            <w:pPr>
              <w:rPr>
                <w:rFonts w:ascii="Times New Roman" w:hAnsi="Times New Roman" w:cs="Times New Roman"/>
              </w:rPr>
            </w:pPr>
            <w:r>
              <w:rPr>
                <w:rFonts w:ascii="Times New Roman" w:hAnsi="Times New Roman" w:cs="Times New Roman"/>
              </w:rPr>
              <w:t>Kërkohet informacion lidhur me njoftimin e shtetasit E.S per procedimin e tij penal në Republikën e Italisë</w:t>
            </w:r>
          </w:p>
        </w:tc>
        <w:tc>
          <w:tcPr>
            <w:tcW w:w="1394" w:type="dxa"/>
          </w:tcPr>
          <w:p w:rsidR="00B0115C" w:rsidRPr="00F623A8" w:rsidRDefault="00AA629C" w:rsidP="00C37260">
            <w:pPr>
              <w:rPr>
                <w:rFonts w:ascii="Times New Roman" w:hAnsi="Times New Roman" w:cs="Times New Roman"/>
              </w:rPr>
            </w:pPr>
            <w:r>
              <w:rPr>
                <w:rFonts w:ascii="Times New Roman" w:hAnsi="Times New Roman" w:cs="Times New Roman"/>
              </w:rPr>
              <w:t>29.04.2025</w:t>
            </w:r>
          </w:p>
        </w:tc>
        <w:tc>
          <w:tcPr>
            <w:tcW w:w="5386" w:type="dxa"/>
          </w:tcPr>
          <w:p w:rsidR="00AA629C" w:rsidRPr="00AA629C" w:rsidRDefault="00AA629C" w:rsidP="00AA629C">
            <w:pPr>
              <w:jc w:val="both"/>
              <w:rPr>
                <w:rFonts w:ascii="Times New Roman" w:eastAsia="Times New Roman" w:hAnsi="Times New Roman" w:cs="Times New Roman"/>
                <w:sz w:val="24"/>
                <w:szCs w:val="24"/>
                <w:lang w:val="it-IT"/>
              </w:rPr>
            </w:pPr>
            <w:r w:rsidRPr="00AA629C">
              <w:rPr>
                <w:rFonts w:ascii="Times New Roman" w:eastAsia="Times New Roman" w:hAnsi="Times New Roman" w:cs="Times New Roman"/>
                <w:sz w:val="24"/>
                <w:szCs w:val="24"/>
                <w:lang w:val="it-IT"/>
              </w:rPr>
              <w:t xml:space="preserve">Në përgjigje të kërkesës suaj për informacion të datës 15.04.2025 (protokolluar pranë Rektoratit të Universitetit Politeknik të Tiranës me nr. 1052 prot., datë 16.04.2025 dhe regjistruar me numër rendor 2 në Regjistrin e Kërkesave dhe të Përgjigjeve), ju informojmë se nga verifikimi i dokumentacionit të dorëzuar (Vërtetim i Gjendjes Gjyqësore i datës 22.04.2025), Z. Erjon Selmani, personel akademik pranë Fakultetit të Inxhinierisë Mekanike, rezulton i pa dënuar. </w:t>
            </w:r>
          </w:p>
          <w:p w:rsidR="00F623A8" w:rsidRPr="00537CA7" w:rsidRDefault="00F623A8" w:rsidP="00B7444E">
            <w:pPr>
              <w:pStyle w:val="yiv3860166665msonormal"/>
              <w:shd w:val="clear" w:color="auto" w:fill="FFFFFF"/>
              <w:spacing w:before="0" w:beforeAutospacing="0" w:after="0" w:afterAutospacing="0" w:line="253" w:lineRule="atLeast"/>
              <w:jc w:val="center"/>
              <w:rPr>
                <w:rFonts w:ascii="New serif" w:hAnsi="New serif" w:cs="Calibri"/>
                <w:color w:val="1D2228"/>
                <w:sz w:val="22"/>
                <w:szCs w:val="22"/>
              </w:rPr>
            </w:pPr>
          </w:p>
        </w:tc>
        <w:tc>
          <w:tcPr>
            <w:tcW w:w="1701" w:type="dxa"/>
          </w:tcPr>
          <w:p w:rsidR="00F623A8" w:rsidRDefault="00AA629C">
            <w:pPr>
              <w:rPr>
                <w:rFonts w:ascii="Times New Roman" w:hAnsi="Times New Roman" w:cs="Times New Roman"/>
                <w:sz w:val="24"/>
                <w:szCs w:val="24"/>
              </w:rPr>
            </w:pPr>
            <w:r>
              <w:rPr>
                <w:rFonts w:ascii="Times New Roman" w:hAnsi="Times New Roman" w:cs="Times New Roman"/>
                <w:sz w:val="24"/>
                <w:szCs w:val="24"/>
              </w:rPr>
              <w:t>Me e-mail</w:t>
            </w:r>
          </w:p>
          <w:p w:rsidR="00AA629C" w:rsidRPr="004572FE" w:rsidRDefault="00AA629C">
            <w:pPr>
              <w:rPr>
                <w:rFonts w:ascii="Times New Roman" w:hAnsi="Times New Roman" w:cs="Times New Roman"/>
                <w:sz w:val="24"/>
                <w:szCs w:val="24"/>
              </w:rPr>
            </w:pPr>
            <w:r>
              <w:rPr>
                <w:rFonts w:ascii="Times New Roman" w:hAnsi="Times New Roman" w:cs="Times New Roman"/>
                <w:sz w:val="24"/>
                <w:szCs w:val="24"/>
              </w:rPr>
              <w:t>E plotë</w:t>
            </w:r>
          </w:p>
        </w:tc>
        <w:tc>
          <w:tcPr>
            <w:tcW w:w="1418" w:type="dxa"/>
          </w:tcPr>
          <w:p w:rsidR="00F623A8" w:rsidRPr="002E20DF" w:rsidRDefault="00A5227E">
            <w:pPr>
              <w:rPr>
                <w:rFonts w:ascii="Times New Roman" w:hAnsi="Times New Roman" w:cs="Times New Roman"/>
                <w:sz w:val="24"/>
                <w:szCs w:val="24"/>
              </w:rPr>
            </w:pPr>
            <w:r>
              <w:rPr>
                <w:rFonts w:ascii="Times New Roman" w:hAnsi="Times New Roman" w:cs="Times New Roman"/>
                <w:sz w:val="24"/>
                <w:szCs w:val="24"/>
              </w:rPr>
              <w:t>-</w:t>
            </w:r>
          </w:p>
        </w:tc>
      </w:tr>
      <w:tr w:rsidR="008870A1" w:rsidTr="00C37260">
        <w:trPr>
          <w:trHeight w:val="348"/>
        </w:trPr>
        <w:tc>
          <w:tcPr>
            <w:tcW w:w="704" w:type="dxa"/>
          </w:tcPr>
          <w:p w:rsidR="008870A1" w:rsidRPr="00CE6F31" w:rsidRDefault="008870A1">
            <w:pPr>
              <w:rPr>
                <w:rFonts w:ascii="Times New Roman" w:hAnsi="Times New Roman" w:cs="Times New Roman"/>
              </w:rPr>
            </w:pPr>
            <w:r w:rsidRPr="00CE6F31">
              <w:rPr>
                <w:rFonts w:ascii="Times New Roman" w:hAnsi="Times New Roman" w:cs="Times New Roman"/>
              </w:rPr>
              <w:t>3</w:t>
            </w:r>
          </w:p>
        </w:tc>
        <w:tc>
          <w:tcPr>
            <w:tcW w:w="1144" w:type="dxa"/>
          </w:tcPr>
          <w:p w:rsidR="008870A1" w:rsidRDefault="008870A1">
            <w:pPr>
              <w:rPr>
                <w:rFonts w:ascii="Times New Roman" w:hAnsi="Times New Roman" w:cs="Times New Roman"/>
                <w:sz w:val="24"/>
                <w:szCs w:val="24"/>
              </w:rPr>
            </w:pPr>
            <w:r>
              <w:rPr>
                <w:rFonts w:ascii="Times New Roman" w:hAnsi="Times New Roman" w:cs="Times New Roman"/>
                <w:sz w:val="24"/>
                <w:szCs w:val="24"/>
              </w:rPr>
              <w:t>28.04.2025</w:t>
            </w:r>
          </w:p>
        </w:tc>
        <w:tc>
          <w:tcPr>
            <w:tcW w:w="1715" w:type="dxa"/>
          </w:tcPr>
          <w:p w:rsidR="008870A1" w:rsidRDefault="008870A1" w:rsidP="004A4E7C">
            <w:pPr>
              <w:rPr>
                <w:rFonts w:ascii="Times New Roman" w:hAnsi="Times New Roman" w:cs="Times New Roman"/>
              </w:rPr>
            </w:pPr>
            <w:r>
              <w:rPr>
                <w:rFonts w:ascii="Times New Roman" w:hAnsi="Times New Roman" w:cs="Times New Roman"/>
              </w:rPr>
              <w:t xml:space="preserve">Kërkohet informacion mbi stacionet meteorologjike manuale dhe te automatizuara per periudhen 2014 – 2025. A planifikohet përmirësimi i </w:t>
            </w:r>
            <w:r w:rsidR="00CE6F31">
              <w:rPr>
                <w:rFonts w:ascii="Times New Roman" w:hAnsi="Times New Roman" w:cs="Times New Roman"/>
              </w:rPr>
              <w:t>sistemit të monitorimit meteorologjik?</w:t>
            </w:r>
          </w:p>
        </w:tc>
        <w:tc>
          <w:tcPr>
            <w:tcW w:w="1394" w:type="dxa"/>
          </w:tcPr>
          <w:p w:rsidR="008870A1" w:rsidRPr="00F623A8" w:rsidRDefault="008870A1" w:rsidP="00C37260">
            <w:pPr>
              <w:rPr>
                <w:rFonts w:ascii="Times New Roman" w:hAnsi="Times New Roman" w:cs="Times New Roman"/>
              </w:rPr>
            </w:pPr>
          </w:p>
        </w:tc>
        <w:tc>
          <w:tcPr>
            <w:tcW w:w="5386" w:type="dxa"/>
          </w:tcPr>
          <w:p w:rsidR="00A5227E" w:rsidRPr="00C25A54" w:rsidRDefault="00A5227E" w:rsidP="00A5227E">
            <w:pPr>
              <w:pStyle w:val="NormalWeb"/>
              <w:rPr>
                <w:color w:val="000000"/>
                <w:sz w:val="22"/>
                <w:szCs w:val="22"/>
              </w:rPr>
            </w:pPr>
            <w:r w:rsidRPr="00C25A54">
              <w:rPr>
                <w:color w:val="000000"/>
                <w:sz w:val="22"/>
                <w:szCs w:val="22"/>
              </w:rPr>
              <w:t>Sa i takon pikës 1, në se sa më sipër e konsiderojmë një lapsus, bëjmë me dije se numri i vendmatjeve meteorologjike (termi i përdorur në kërkesë “stacione” nuk është i saktë) ka qenë 116 në vitin 2014 ndërsa sot në 2025 është 95. Më i detajuar si në vijim: në vitin 2015 -114, 2016 -110, 2017 -111, 2018 - 109, 2020 -115, 2021 – 114, 2022 -110, 2023 -104, 2024 – 100 dhe 2025 - 95.</w:t>
            </w:r>
          </w:p>
          <w:p w:rsidR="00A5227E" w:rsidRPr="00C25A54" w:rsidRDefault="00A5227E" w:rsidP="00A5227E">
            <w:pPr>
              <w:pStyle w:val="NormalWeb"/>
              <w:rPr>
                <w:color w:val="000000"/>
                <w:sz w:val="22"/>
                <w:szCs w:val="22"/>
              </w:rPr>
            </w:pPr>
            <w:r w:rsidRPr="00C25A54">
              <w:rPr>
                <w:color w:val="000000"/>
                <w:sz w:val="22"/>
                <w:szCs w:val="22"/>
              </w:rPr>
              <w:t>Në lidhje me pikën Nr.2 numri i stacioneve të automatizuar ka qenë në funksion të realizmit të projekteve të ndryshme. Në vitin 2014 në vijim të një projekti të BB duhej të kishte 16 stacione të automatizuar të vendosur pranë vendmatjeve meteorologjike si dhe 4 agrometeorologjike. Më pas në vitin 2017 në kuadër të një projekti me GIZ, duhej të instaloheshin 5 stacione në pellgun e lumenjve Drin-Bunë pranë vendmatjeve ekzistuese meteorologjike. Në kuadër të një projekti të financuar nga UPT në vitin 2014 janë instaluar 20 stacione automatike në 3 vitet e fundit si dhe 10 pajisje heliografësh.</w:t>
            </w:r>
          </w:p>
          <w:p w:rsidR="00A5227E" w:rsidRPr="00C25A54" w:rsidRDefault="00A5227E" w:rsidP="00A5227E">
            <w:pPr>
              <w:pStyle w:val="NormalWeb"/>
              <w:rPr>
                <w:color w:val="000000"/>
                <w:sz w:val="22"/>
                <w:szCs w:val="22"/>
              </w:rPr>
            </w:pPr>
            <w:r w:rsidRPr="00C25A54">
              <w:rPr>
                <w:color w:val="000000"/>
                <w:sz w:val="22"/>
                <w:szCs w:val="22"/>
              </w:rPr>
              <w:t xml:space="preserve">Në lidhje me pikën 3 duhet thënë se si kudo në botë dhe në vendin tonë krahasuar dhe me periudhën para ndryshimit të sistemit, numri i vendmatjeve </w:t>
            </w:r>
            <w:r w:rsidRPr="00C25A54">
              <w:rPr>
                <w:color w:val="000000"/>
                <w:sz w:val="22"/>
                <w:szCs w:val="22"/>
              </w:rPr>
              <w:lastRenderedPageBreak/>
              <w:t>meteorologjike funksionale duhet të jetë shumë më i lartë se sa ka qenë apo është sot. Kjo jo vetëm si numër, por dhe si gamë elementësh që duhen vrojtuar apo matur. Së paku do të duhej të kishte një vendmatje meteorologjike për çdo 100 km2.</w:t>
            </w:r>
          </w:p>
          <w:p w:rsidR="00A5227E" w:rsidRPr="00C25A54" w:rsidRDefault="00A5227E" w:rsidP="00A5227E">
            <w:pPr>
              <w:pStyle w:val="NormalWeb"/>
              <w:rPr>
                <w:color w:val="000000"/>
                <w:sz w:val="22"/>
                <w:szCs w:val="22"/>
              </w:rPr>
            </w:pPr>
            <w:r w:rsidRPr="00C25A54">
              <w:rPr>
                <w:color w:val="000000"/>
                <w:sz w:val="22"/>
                <w:szCs w:val="22"/>
              </w:rPr>
              <w:t>Këto vendmatje duhet të kryejnë një sërë matjesh dhe vrojtimesh në përputhje me normat dhe standardet e OBM, krahas asaj që po në këto vendmatje duhen shtuar sipas mundësisë dhe stacione (pasije automatike), që do të thotë matje me një frekuencë më të lartë të disa elementëve meteorologjikë. Gjithsesi duhet theksuar se ndonëse automatike apo moderne këto të fundit, nuk mund të plotësojnë gamën e gjithë vrojtimeve meteorologjike që duhen kryer në një vendmatje meteorologjike.</w:t>
            </w:r>
          </w:p>
          <w:p w:rsidR="00A5227E" w:rsidRPr="00C25A54" w:rsidRDefault="00A5227E" w:rsidP="00A5227E">
            <w:pPr>
              <w:pStyle w:val="NormalWeb"/>
              <w:rPr>
                <w:color w:val="000000"/>
                <w:sz w:val="22"/>
                <w:szCs w:val="22"/>
              </w:rPr>
            </w:pPr>
            <w:r w:rsidRPr="00C25A54">
              <w:rPr>
                <w:color w:val="000000"/>
                <w:sz w:val="22"/>
                <w:szCs w:val="22"/>
              </w:rPr>
              <w:t>Sa i takon pikës 4 në kuadër të veprimtarisë sonë të përditshme puna ka qenë e përqendruar në mirëmbajtjen dhe mirëfunksionimin e vendmatjeve meteorologjike. Natyrisht synohet në mënyrë të vazhdueshme përmirësimi i cilësisë së vrojtimeve, rritjes së gamës së elementëve të vrojtuar dhe natyrisht në vartësi të projekteve dhe rritjen e numrit të vendmatjeve meteorologjike që do të pajisen me stacione automatike.</w:t>
            </w:r>
          </w:p>
          <w:p w:rsidR="00A5227E" w:rsidRPr="00C25A54" w:rsidRDefault="00A5227E" w:rsidP="00A5227E">
            <w:pPr>
              <w:pStyle w:val="NormalWeb"/>
              <w:rPr>
                <w:color w:val="000000"/>
                <w:sz w:val="22"/>
                <w:szCs w:val="22"/>
              </w:rPr>
            </w:pPr>
            <w:r w:rsidRPr="00C25A54">
              <w:rPr>
                <w:color w:val="000000"/>
                <w:sz w:val="22"/>
                <w:szCs w:val="22"/>
              </w:rPr>
              <w:t>Në këtë kontekst është në proces fillimi një projekt me MeteoSwiss dhe GIZ që planifikon rreth 30 stacione meteorologjike automatike, që duhet ti shtohen pajisjeve në vendmatjet meteorologjike ekzistuese</w:t>
            </w:r>
          </w:p>
          <w:p w:rsidR="008870A1" w:rsidRPr="00C25A54" w:rsidRDefault="008870A1" w:rsidP="00B7444E">
            <w:pPr>
              <w:shd w:val="clear" w:color="auto" w:fill="FFFFFF"/>
              <w:jc w:val="center"/>
              <w:textAlignment w:val="baseline"/>
              <w:rPr>
                <w:rFonts w:ascii="Times New Roman" w:eastAsia="Times New Roman" w:hAnsi="Times New Roman" w:cs="Times New Roman"/>
                <w:color w:val="000000"/>
                <w:lang w:val="en-GB" w:eastAsia="en-GB"/>
              </w:rPr>
            </w:pPr>
          </w:p>
        </w:tc>
        <w:tc>
          <w:tcPr>
            <w:tcW w:w="1701" w:type="dxa"/>
          </w:tcPr>
          <w:p w:rsidR="008870A1" w:rsidRDefault="00A5227E">
            <w:pPr>
              <w:rPr>
                <w:rFonts w:ascii="Times New Roman" w:hAnsi="Times New Roman" w:cs="Times New Roman"/>
                <w:sz w:val="24"/>
                <w:szCs w:val="24"/>
              </w:rPr>
            </w:pPr>
            <w:r>
              <w:rPr>
                <w:rFonts w:ascii="Times New Roman" w:hAnsi="Times New Roman" w:cs="Times New Roman"/>
                <w:sz w:val="24"/>
                <w:szCs w:val="24"/>
              </w:rPr>
              <w:lastRenderedPageBreak/>
              <w:t>Me e-mail</w:t>
            </w:r>
          </w:p>
          <w:p w:rsidR="00A5227E" w:rsidRPr="004572FE" w:rsidRDefault="00A5227E">
            <w:pPr>
              <w:rPr>
                <w:rFonts w:ascii="Times New Roman" w:hAnsi="Times New Roman" w:cs="Times New Roman"/>
                <w:sz w:val="24"/>
                <w:szCs w:val="24"/>
              </w:rPr>
            </w:pPr>
            <w:r>
              <w:rPr>
                <w:rFonts w:ascii="Times New Roman" w:hAnsi="Times New Roman" w:cs="Times New Roman"/>
                <w:sz w:val="24"/>
                <w:szCs w:val="24"/>
              </w:rPr>
              <w:t>E plotë</w:t>
            </w:r>
          </w:p>
        </w:tc>
        <w:tc>
          <w:tcPr>
            <w:tcW w:w="1418" w:type="dxa"/>
          </w:tcPr>
          <w:p w:rsidR="008870A1" w:rsidRPr="002E20DF" w:rsidRDefault="00A5227E">
            <w:pPr>
              <w:rPr>
                <w:rFonts w:ascii="Times New Roman" w:hAnsi="Times New Roman" w:cs="Times New Roman"/>
                <w:sz w:val="24"/>
                <w:szCs w:val="24"/>
              </w:rPr>
            </w:pPr>
            <w:r>
              <w:rPr>
                <w:rFonts w:ascii="Times New Roman" w:hAnsi="Times New Roman" w:cs="Times New Roman"/>
                <w:sz w:val="24"/>
                <w:szCs w:val="24"/>
              </w:rPr>
              <w:t>-</w:t>
            </w:r>
          </w:p>
        </w:tc>
      </w:tr>
      <w:tr w:rsidR="00A5227E" w:rsidTr="00C37260">
        <w:trPr>
          <w:trHeight w:val="348"/>
        </w:trPr>
        <w:tc>
          <w:tcPr>
            <w:tcW w:w="704" w:type="dxa"/>
          </w:tcPr>
          <w:p w:rsidR="00A5227E" w:rsidRPr="00CE6F31" w:rsidRDefault="00A5227E">
            <w:pPr>
              <w:rPr>
                <w:rFonts w:ascii="Times New Roman" w:hAnsi="Times New Roman" w:cs="Times New Roman"/>
              </w:rPr>
            </w:pPr>
            <w:r>
              <w:rPr>
                <w:rFonts w:ascii="Times New Roman" w:hAnsi="Times New Roman" w:cs="Times New Roman"/>
              </w:rPr>
              <w:lastRenderedPageBreak/>
              <w:t>4</w:t>
            </w:r>
          </w:p>
        </w:tc>
        <w:tc>
          <w:tcPr>
            <w:tcW w:w="1144" w:type="dxa"/>
          </w:tcPr>
          <w:p w:rsidR="00A5227E" w:rsidRDefault="00A5227E">
            <w:pPr>
              <w:rPr>
                <w:rFonts w:ascii="Times New Roman" w:hAnsi="Times New Roman" w:cs="Times New Roman"/>
                <w:sz w:val="24"/>
                <w:szCs w:val="24"/>
              </w:rPr>
            </w:pPr>
            <w:r>
              <w:rPr>
                <w:rFonts w:ascii="Times New Roman" w:hAnsi="Times New Roman" w:cs="Times New Roman"/>
                <w:sz w:val="24"/>
                <w:szCs w:val="24"/>
              </w:rPr>
              <w:t>02.06.2025</w:t>
            </w:r>
          </w:p>
        </w:tc>
        <w:tc>
          <w:tcPr>
            <w:tcW w:w="1715" w:type="dxa"/>
          </w:tcPr>
          <w:p w:rsidR="00A5227E" w:rsidRDefault="00A5227E" w:rsidP="004A4E7C">
            <w:pPr>
              <w:rPr>
                <w:rFonts w:ascii="Times New Roman" w:hAnsi="Times New Roman" w:cs="Times New Roman"/>
              </w:rPr>
            </w:pPr>
            <w:r>
              <w:rPr>
                <w:rFonts w:ascii="Times New Roman" w:hAnsi="Times New Roman" w:cs="Times New Roman"/>
              </w:rPr>
              <w:t xml:space="preserve">Kërkesë për informacion mbi hartimin dhe procesin e </w:t>
            </w:r>
            <w:r>
              <w:rPr>
                <w:rFonts w:ascii="Times New Roman" w:hAnsi="Times New Roman" w:cs="Times New Roman"/>
              </w:rPr>
              <w:lastRenderedPageBreak/>
              <w:t>miratimit të projektit infrastrukturor rrugor</w:t>
            </w:r>
          </w:p>
        </w:tc>
        <w:tc>
          <w:tcPr>
            <w:tcW w:w="1394" w:type="dxa"/>
          </w:tcPr>
          <w:p w:rsidR="00A5227E" w:rsidRPr="00F623A8" w:rsidRDefault="00DB3DC4" w:rsidP="00C37260">
            <w:pPr>
              <w:rPr>
                <w:rFonts w:ascii="Times New Roman" w:hAnsi="Times New Roman" w:cs="Times New Roman"/>
              </w:rPr>
            </w:pPr>
            <w:r>
              <w:rPr>
                <w:rFonts w:ascii="Times New Roman" w:hAnsi="Times New Roman" w:cs="Times New Roman"/>
              </w:rPr>
              <w:lastRenderedPageBreak/>
              <w:t>12.06.2025</w:t>
            </w:r>
          </w:p>
        </w:tc>
        <w:tc>
          <w:tcPr>
            <w:tcW w:w="5386" w:type="dxa"/>
          </w:tcPr>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 xml:space="preserve">Në zbatim të ligjit nr 119/2014 “Për të drejtën e informimit”, dhe në përgjigje të kërkesës tuaj, protokolluar në Universitetin Politeknik të Tiranës me nr 1533 Prot, datë 02.06.2025, me objekt “Kërkesë për </w:t>
            </w:r>
            <w:r w:rsidRPr="00C25A54">
              <w:rPr>
                <w:rFonts w:ascii="Times New Roman" w:eastAsia="Times New Roman" w:hAnsi="Times New Roman" w:cs="Times New Roman"/>
                <w:color w:val="000000"/>
                <w:lang w:val="en-GB" w:eastAsia="en-GB"/>
              </w:rPr>
              <w:lastRenderedPageBreak/>
              <w:t>informacion mbi hartimin dhe procesin e miratimit të projektit infrastrukturor rrugor”, ju informojmë si vijon:</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Mbeshtetur në legjislacionin në fuqi dhe marrëveshjen e bashkëpunimit, Universiteti Politeknik i Tiranës dhe Autoriteti Rrugor Shqiptar kanë nënshkruar Kontratën me nr.1667/3 prot, datë 01.08.2024, të UPT së dhe nr. 4161/6 Prot, datë 01.08.2024 të ARRSH me objekt “Studim projektim i rrugës hyrëse Shkodër (Bërdicë – Ura e Bahçallëkut).</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Objekti i kesaj kontrate përfshin dy faza projektimi, fazën V (projekt zbatimi) dhe VI (preventivi përfundimtar).</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Çmimi i kësaj kontrate është vlera minimale e përllogaritur për këto dy faza shërbimi sipas përcaktimeve të VKM nr.354, datë 11.5.2016 “Për miratimin e manualit të tarifave për shërbime në planifikim territori, projektim, mbikëqyrje dhe kolaudim”.</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Shërbimi objekt kontrate është realizuar nga ekspertët e fushës në Universitetin Politeknik të Tiranës, në përputhje me legjislacionit teknik në fuqi dhe kërkesat teknike të palës porositëse (ARRSH).</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Palët kanë përmbushur detyrimet kontraktuale respektive dhe marrëdhënia juridike midis tyre ka përfunduar.</w:t>
            </w: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p>
          <w:p w:rsidR="00DB3DC4" w:rsidRPr="00C25A54" w:rsidRDefault="00DB3DC4" w:rsidP="00DB3DC4">
            <w:pPr>
              <w:shd w:val="clear" w:color="auto" w:fill="FFFFFF"/>
              <w:textAlignment w:val="baseline"/>
              <w:rPr>
                <w:rFonts w:ascii="Times New Roman" w:eastAsia="Times New Roman" w:hAnsi="Times New Roman" w:cs="Times New Roman"/>
                <w:color w:val="000000"/>
                <w:lang w:val="en-GB" w:eastAsia="en-GB"/>
              </w:rPr>
            </w:pPr>
            <w:r w:rsidRPr="00C25A54">
              <w:rPr>
                <w:rFonts w:ascii="Times New Roman" w:eastAsia="Times New Roman" w:hAnsi="Times New Roman" w:cs="Times New Roman"/>
                <w:color w:val="000000"/>
                <w:lang w:val="en-GB" w:eastAsia="en-GB"/>
              </w:rPr>
              <w:t xml:space="preserve">Referuarlegjislacionit në fuqi dhe detyrimeve kontraktuale, lidhur me informacionin konfidencial dhe pronën intelektuale, dokumentacioni i hartuar nga ekspertët e UPT i </w:t>
            </w:r>
            <w:proofErr w:type="gramStart"/>
            <w:r w:rsidRPr="00C25A54">
              <w:rPr>
                <w:rFonts w:ascii="Times New Roman" w:eastAsia="Times New Roman" w:hAnsi="Times New Roman" w:cs="Times New Roman"/>
                <w:color w:val="000000"/>
                <w:lang w:val="en-GB" w:eastAsia="en-GB"/>
              </w:rPr>
              <w:t>përket  porositësit</w:t>
            </w:r>
            <w:proofErr w:type="gramEnd"/>
            <w:r w:rsidRPr="00C25A54">
              <w:rPr>
                <w:rFonts w:ascii="Times New Roman" w:eastAsia="Times New Roman" w:hAnsi="Times New Roman" w:cs="Times New Roman"/>
                <w:color w:val="000000"/>
                <w:lang w:val="en-GB" w:eastAsia="en-GB"/>
              </w:rPr>
              <w:t xml:space="preserve"> (ARRSH), për këtë arsye për informacion shtesë ju sugjerojmë që ti drejtoheni Autoritetit Rrugor Shqiptar.</w:t>
            </w:r>
          </w:p>
          <w:p w:rsidR="00A5227E" w:rsidRPr="00C25A54" w:rsidRDefault="00A5227E" w:rsidP="00A5227E">
            <w:pPr>
              <w:pStyle w:val="NormalWeb"/>
              <w:rPr>
                <w:color w:val="000000"/>
                <w:sz w:val="22"/>
                <w:szCs w:val="22"/>
              </w:rPr>
            </w:pPr>
          </w:p>
        </w:tc>
        <w:tc>
          <w:tcPr>
            <w:tcW w:w="1701" w:type="dxa"/>
          </w:tcPr>
          <w:p w:rsidR="00A5227E" w:rsidRDefault="00DB3DC4"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A5227E" w:rsidRDefault="00DB3DC4">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lastRenderedPageBreak/>
              <w:t>5</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25.06.2025</w:t>
            </w:r>
          </w:p>
        </w:tc>
        <w:tc>
          <w:tcPr>
            <w:tcW w:w="1715" w:type="dxa"/>
          </w:tcPr>
          <w:p w:rsidR="00DB3DC4" w:rsidRDefault="00DB3DC4" w:rsidP="004A4E7C">
            <w:pPr>
              <w:rPr>
                <w:rFonts w:ascii="Times New Roman" w:hAnsi="Times New Roman" w:cs="Times New Roman"/>
              </w:rPr>
            </w:pPr>
            <w:r>
              <w:rPr>
                <w:rFonts w:ascii="Times New Roman" w:hAnsi="Times New Roman" w:cs="Times New Roman"/>
              </w:rPr>
              <w:t>Kerkohet vënia në dispozicion e listës me emrat e personelit akademik në çdo njësi kryesore (me kohë të plotë dhe kohë të pjesshme)</w:t>
            </w:r>
          </w:p>
        </w:tc>
        <w:tc>
          <w:tcPr>
            <w:tcW w:w="1394" w:type="dxa"/>
          </w:tcPr>
          <w:p w:rsidR="00DB3DC4" w:rsidRDefault="00C25A54" w:rsidP="00C37260">
            <w:pPr>
              <w:rPr>
                <w:rFonts w:ascii="Times New Roman" w:hAnsi="Times New Roman" w:cs="Times New Roman"/>
              </w:rPr>
            </w:pPr>
            <w:r>
              <w:rPr>
                <w:rFonts w:ascii="Times New Roman" w:hAnsi="Times New Roman" w:cs="Times New Roman"/>
              </w:rPr>
              <w:t>07.07.2025</w:t>
            </w:r>
          </w:p>
        </w:tc>
        <w:tc>
          <w:tcPr>
            <w:tcW w:w="5386" w:type="dxa"/>
          </w:tcPr>
          <w:p w:rsidR="00C25A54" w:rsidRPr="00C25A54" w:rsidRDefault="00C25A54" w:rsidP="00C25A54">
            <w:pPr>
              <w:rPr>
                <w:rFonts w:ascii="Times New Roman" w:eastAsia="Times New Roman" w:hAnsi="Times New Roman" w:cs="Times New Roman"/>
                <w:lang w:val="en-GB" w:eastAsia="en-GB"/>
              </w:rPr>
            </w:pPr>
            <w:r w:rsidRPr="00C25A54">
              <w:rPr>
                <w:rFonts w:ascii="Times New Roman" w:eastAsia="Times New Roman" w:hAnsi="Times New Roman" w:cs="Times New Roman"/>
                <w:color w:val="000000"/>
                <w:lang w:val="en-GB" w:eastAsia="en-GB"/>
              </w:rPr>
              <w:t>Ne vijim te kerkeses suaj per informacion te dates 24.06.2025 (protokolluar prane Rektoratit me nr. 1785 prot., date 25.06.2025) me ane te se ciles kerkohet venia ne dispozicion e listes se plote te personelit akademik me kohe te plote dhe me kohe te pjesshme te Universitetit Politeknik te Tiranes, te ndare sipas secilit fakultet, bashkelidhur gjeni informacionin e kerkuar per vitin akademik 2024 - 2025.</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C25A54" w:rsidP="00DB3DC4">
            <w:pPr>
              <w:rPr>
                <w:rFonts w:ascii="Times New Roman" w:hAnsi="Times New Roman" w:cs="Times New Roman"/>
                <w:sz w:val="24"/>
                <w:szCs w:val="24"/>
              </w:rPr>
            </w:pPr>
            <w:r>
              <w:rPr>
                <w:rFonts w:ascii="Times New Roman" w:hAnsi="Times New Roman" w:cs="Times New Roman"/>
                <w:sz w:val="24"/>
                <w:szCs w:val="24"/>
              </w:rPr>
              <w:t>Me E- Mail</w:t>
            </w:r>
          </w:p>
        </w:tc>
        <w:tc>
          <w:tcPr>
            <w:tcW w:w="1418" w:type="dxa"/>
          </w:tcPr>
          <w:p w:rsidR="00DB3DC4" w:rsidRDefault="00C25A54">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t>6</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27.06.2025</w:t>
            </w:r>
          </w:p>
        </w:tc>
        <w:tc>
          <w:tcPr>
            <w:tcW w:w="1715" w:type="dxa"/>
          </w:tcPr>
          <w:p w:rsidR="00DB3DC4" w:rsidRDefault="00DB3DC4" w:rsidP="004A4E7C">
            <w:pPr>
              <w:rPr>
                <w:rFonts w:ascii="Times New Roman" w:hAnsi="Times New Roman" w:cs="Times New Roman"/>
              </w:rPr>
            </w:pPr>
            <w:r>
              <w:rPr>
                <w:rFonts w:ascii="Times New Roman" w:hAnsi="Times New Roman" w:cs="Times New Roman"/>
              </w:rPr>
              <w:t>Kërkesë për informacion mbi reflektimin e rekomandimeve të oponencës teknike në projekti-zbatim dhe preventiv</w:t>
            </w:r>
          </w:p>
        </w:tc>
        <w:tc>
          <w:tcPr>
            <w:tcW w:w="1394" w:type="dxa"/>
          </w:tcPr>
          <w:p w:rsidR="00DB3DC4" w:rsidRDefault="004D7265" w:rsidP="00C37260">
            <w:pPr>
              <w:rPr>
                <w:rFonts w:ascii="Times New Roman" w:hAnsi="Times New Roman" w:cs="Times New Roman"/>
              </w:rPr>
            </w:pPr>
            <w:r>
              <w:rPr>
                <w:rFonts w:ascii="Times New Roman" w:hAnsi="Times New Roman" w:cs="Times New Roman"/>
              </w:rPr>
              <w:t>11.07.2025</w:t>
            </w:r>
          </w:p>
        </w:tc>
        <w:tc>
          <w:tcPr>
            <w:tcW w:w="5386" w:type="dxa"/>
          </w:tcPr>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Në zbatim të ligjit nr 119/2014 “Për të drejtën e informimit”, dhe në vijim  të kërkesës tuaj te dates 27.06.2025, ju informojmë si vijon:</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 </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Shërbimi objekt kontrate është realizuar nga ekspertët e fushës në Universitetin Politeknik të Tiranës, në përputhje me rregulloren e projektimit dhe termave të references të vendosur në dispozicion nga pala porositëse.</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Ashtu siç është evidentuar edhe nga oponenca, dokumenti i Termave të Referencës, ka kufizuar konsulentin për paraqitjen e varjaneteve të tjera. Gjatë realizimit të këtij projekti, ekspertët e UPT -së, kanë hartuar vetëm variantin që u është vënë në dispozicion nga pala porositëse (faza projekt zbatimit dhe preventive përfundimtar), pavarësisht se në mënyrë të përgjithshme është parashikuar bashkëpunimi me strukturat lokale dhe më gjerë,</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Sipas kontartës së shërbimit të nënshkruar mes palëve me nr 1667/3 prot, datë 01.08.2024, të UPT -së, dhe me nr 4161/6 prot, date 01.08.2024 të ARRSH,</w:t>
            </w:r>
            <w:proofErr w:type="gramStart"/>
            <w:r w:rsidRPr="004D7265">
              <w:rPr>
                <w:rFonts w:ascii="Times New Roman" w:eastAsia="Times New Roman" w:hAnsi="Times New Roman" w:cs="Times New Roman"/>
                <w:color w:val="000000"/>
                <w:lang w:val="en-GB" w:eastAsia="en-GB"/>
              </w:rPr>
              <w:t>  dokumentacioni</w:t>
            </w:r>
            <w:proofErr w:type="gramEnd"/>
            <w:r w:rsidRPr="004D7265">
              <w:rPr>
                <w:rFonts w:ascii="Times New Roman" w:eastAsia="Times New Roman" w:hAnsi="Times New Roman" w:cs="Times New Roman"/>
                <w:color w:val="000000"/>
                <w:lang w:val="en-GB" w:eastAsia="en-GB"/>
              </w:rPr>
              <w:t xml:space="preserve"> teknik, arkivor, historik dhe ligjor, i nevojshëm për shërbimin, vihet në dispozicion nga porositësi.</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Siç konfirmohet nga oponenca teknike e Institutit të Ndërtimit për projektin e zbatimit të objektit “Studim projektim i rrugës hyrëse Shkodër (Bërdicë – Ura e Bahçallëkut), Bashkia Shkodër, projekti i zbatimit hartuar nga ekspertet e UPT-</w:t>
            </w:r>
            <w:proofErr w:type="gramStart"/>
            <w:r w:rsidRPr="004D7265">
              <w:rPr>
                <w:rFonts w:ascii="Times New Roman" w:eastAsia="Times New Roman" w:hAnsi="Times New Roman" w:cs="Times New Roman"/>
                <w:color w:val="000000"/>
                <w:lang w:val="en-GB" w:eastAsia="en-GB"/>
              </w:rPr>
              <w:t>së ,</w:t>
            </w:r>
            <w:proofErr w:type="gramEnd"/>
            <w:r w:rsidRPr="004D7265">
              <w:rPr>
                <w:rFonts w:ascii="Times New Roman" w:eastAsia="Times New Roman" w:hAnsi="Times New Roman" w:cs="Times New Roman"/>
                <w:color w:val="000000"/>
                <w:lang w:val="en-GB" w:eastAsia="en-GB"/>
              </w:rPr>
              <w:t xml:space="preserve"> është për zbatim, duke marr në </w:t>
            </w:r>
            <w:r w:rsidRPr="004D7265">
              <w:rPr>
                <w:rFonts w:ascii="Times New Roman" w:eastAsia="Times New Roman" w:hAnsi="Times New Roman" w:cs="Times New Roman"/>
                <w:color w:val="000000"/>
                <w:lang w:val="en-GB" w:eastAsia="en-GB"/>
              </w:rPr>
              <w:lastRenderedPageBreak/>
              <w:t>konsideratë dhe vlerësuar rekomandimet e oponencës para dhe gjatë zbatimit të punimeve.</w:t>
            </w:r>
          </w:p>
          <w:p w:rsidR="004D7265" w:rsidRPr="004D7265" w:rsidRDefault="004D7265" w:rsidP="004D7265">
            <w:pPr>
              <w:shd w:val="clear" w:color="auto" w:fill="FFFFFF"/>
              <w:jc w:val="both"/>
              <w:textAlignment w:val="baseline"/>
              <w:rPr>
                <w:rFonts w:ascii="Times New Roman" w:eastAsia="Times New Roman" w:hAnsi="Times New Roman" w:cs="Times New Roman"/>
                <w:color w:val="000000"/>
                <w:lang w:val="en-GB" w:eastAsia="en-GB"/>
              </w:rPr>
            </w:pPr>
            <w:r w:rsidRPr="004D7265">
              <w:rPr>
                <w:rFonts w:ascii="Times New Roman" w:eastAsia="Times New Roman" w:hAnsi="Times New Roman" w:cs="Times New Roman"/>
                <w:color w:val="000000"/>
                <w:lang w:val="en-GB" w:eastAsia="en-GB"/>
              </w:rPr>
              <w:t>Referuar legjislacionit në fuqi dhe detyrimeve kontraktuale, lidhur me informacionin konfidencial dhe pronën intelektuale, dokumentacioni i hartuar nga ekspertët e UPT i përket porositësit (ARRSH), për këtë arsye për informacion shtesë ju sugjerojmë që ti drejtoheni Autoritetit Rrugor Shqiptar.</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4D7265" w:rsidP="00DB3DC4">
            <w:pPr>
              <w:rPr>
                <w:rFonts w:ascii="Times New Roman" w:hAnsi="Times New Roman" w:cs="Times New Roman"/>
                <w:sz w:val="24"/>
                <w:szCs w:val="24"/>
              </w:rPr>
            </w:pPr>
            <w:r>
              <w:rPr>
                <w:rFonts w:ascii="Times New Roman" w:hAnsi="Times New Roman" w:cs="Times New Roman"/>
                <w:sz w:val="24"/>
                <w:szCs w:val="24"/>
              </w:rPr>
              <w:lastRenderedPageBreak/>
              <w:t xml:space="preserve">Me email </w:t>
            </w:r>
          </w:p>
        </w:tc>
        <w:tc>
          <w:tcPr>
            <w:tcW w:w="1418" w:type="dxa"/>
          </w:tcPr>
          <w:p w:rsidR="00DB3DC4" w:rsidRDefault="004D7265">
            <w:pPr>
              <w:rPr>
                <w:rFonts w:ascii="Times New Roman" w:hAnsi="Times New Roman" w:cs="Times New Roman"/>
                <w:sz w:val="24"/>
                <w:szCs w:val="24"/>
              </w:rPr>
            </w:pPr>
            <w:r>
              <w:rPr>
                <w:rFonts w:ascii="Times New Roman" w:hAnsi="Times New Roman" w:cs="Times New Roman"/>
                <w:sz w:val="24"/>
                <w:szCs w:val="24"/>
              </w:rPr>
              <w:t>Pa pagese</w:t>
            </w:r>
          </w:p>
        </w:tc>
      </w:tr>
      <w:tr w:rsidR="00DB3DC4" w:rsidTr="00C37260">
        <w:trPr>
          <w:trHeight w:val="348"/>
        </w:trPr>
        <w:tc>
          <w:tcPr>
            <w:tcW w:w="704" w:type="dxa"/>
          </w:tcPr>
          <w:p w:rsidR="00DB3DC4" w:rsidRDefault="00DB3DC4">
            <w:pPr>
              <w:rPr>
                <w:rFonts w:ascii="Times New Roman" w:hAnsi="Times New Roman" w:cs="Times New Roman"/>
              </w:rPr>
            </w:pPr>
            <w:r>
              <w:rPr>
                <w:rFonts w:ascii="Times New Roman" w:hAnsi="Times New Roman" w:cs="Times New Roman"/>
              </w:rPr>
              <w:lastRenderedPageBreak/>
              <w:t>7</w:t>
            </w:r>
          </w:p>
        </w:tc>
        <w:tc>
          <w:tcPr>
            <w:tcW w:w="1144" w:type="dxa"/>
          </w:tcPr>
          <w:p w:rsidR="00DB3DC4" w:rsidRDefault="00DB3DC4">
            <w:pPr>
              <w:rPr>
                <w:rFonts w:ascii="Times New Roman" w:hAnsi="Times New Roman" w:cs="Times New Roman"/>
                <w:sz w:val="24"/>
                <w:szCs w:val="24"/>
              </w:rPr>
            </w:pPr>
            <w:r>
              <w:rPr>
                <w:rFonts w:ascii="Times New Roman" w:hAnsi="Times New Roman" w:cs="Times New Roman"/>
                <w:sz w:val="24"/>
                <w:szCs w:val="24"/>
              </w:rPr>
              <w:t>28.06.2025</w:t>
            </w:r>
          </w:p>
        </w:tc>
        <w:tc>
          <w:tcPr>
            <w:tcW w:w="1715" w:type="dxa"/>
          </w:tcPr>
          <w:p w:rsidR="00DA695B" w:rsidRDefault="004A7B5E" w:rsidP="00DA695B">
            <w:pPr>
              <w:pStyle w:val="NormalWeb"/>
              <w:shd w:val="clear" w:color="auto" w:fill="FFFFFF"/>
              <w:spacing w:before="0" w:beforeAutospacing="0" w:after="0" w:afterAutospacing="0"/>
              <w:jc w:val="both"/>
              <w:rPr>
                <w:rFonts w:ascii="Arial" w:hAnsi="Arial" w:cs="Arial"/>
                <w:color w:val="1A1A1A"/>
                <w:sz w:val="20"/>
                <w:szCs w:val="20"/>
              </w:rPr>
            </w:pPr>
            <w:r>
              <w:t>Kërkesë për informacion</w:t>
            </w:r>
            <w:r w:rsidR="00DA695B">
              <w:rPr>
                <w:rFonts w:ascii="Arial" w:hAnsi="Arial" w:cs="Arial"/>
                <w:color w:val="1A1A1A"/>
                <w:sz w:val="20"/>
                <w:szCs w:val="20"/>
              </w:rPr>
              <w:t>1. Tarifat e shkollimit për vitin akademik 2024-2025, të specifikuara sipas fakulteteve, niveleve të studimit dhe programeve.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 xml:space="preserve">2. Personelin akademik me kohë të plotë dhe me kohë të pjesshme për vitin akademik 2024-2025, duke përfshirë specifikimi e të gjitha titujve dhe gradave, si dhe shpërndarjen sipas fakulteteve. Gjithashtu, të specifikohet numri i personelit </w:t>
            </w:r>
            <w:r>
              <w:rPr>
                <w:rFonts w:ascii="Arial" w:hAnsi="Arial" w:cs="Arial"/>
                <w:color w:val="1A1A1A"/>
                <w:sz w:val="20"/>
                <w:szCs w:val="20"/>
              </w:rPr>
              <w:lastRenderedPageBreak/>
              <w:t>me kohë të plotë që zotëron grade shkencore Doktor të fituar në OECD/BE;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3. Të dhëna mbi punësimin e të diplomuarve(të paktën gjenerata e të diplomuarve në vitin 2024), përfshirë shkallën e suksesit, punësimin në fushën e studimit dhe shembuj punëdhënësish;</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4. Notën mesatare të maturantëve të pranuar në vitin e parë për vitin akademik 2024-2025, të detajuar sipas programeve;</w:t>
            </w: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p>
          <w:p w:rsidR="00DA695B" w:rsidRDefault="00DA695B" w:rsidP="00DA695B">
            <w:pPr>
              <w:pStyle w:val="NormalWeb"/>
              <w:shd w:val="clear" w:color="auto" w:fill="FFFFFF"/>
              <w:spacing w:before="0" w:beforeAutospacing="0" w:after="0" w:afterAutospacing="0"/>
              <w:jc w:val="both"/>
              <w:rPr>
                <w:rFonts w:ascii="Arial" w:hAnsi="Arial" w:cs="Arial"/>
                <w:color w:val="1A1A1A"/>
                <w:sz w:val="20"/>
                <w:szCs w:val="20"/>
              </w:rPr>
            </w:pPr>
            <w:r>
              <w:rPr>
                <w:rFonts w:ascii="Arial" w:hAnsi="Arial" w:cs="Arial"/>
                <w:color w:val="1A1A1A"/>
                <w:sz w:val="20"/>
                <w:szCs w:val="20"/>
              </w:rPr>
              <w:t xml:space="preserve">5. Të dhëna për kërkimin shkencor të vitit 2024, përfshirë publikime shkencore të personelit akademik. Publikimet shkencore janë </w:t>
            </w:r>
            <w:r>
              <w:rPr>
                <w:rFonts w:ascii="Arial" w:hAnsi="Arial" w:cs="Arial"/>
                <w:color w:val="1A1A1A"/>
                <w:sz w:val="20"/>
                <w:szCs w:val="20"/>
              </w:rPr>
              <w:lastRenderedPageBreak/>
              <w:t>publike dhe rrjedhimisht nuk mund të konsiderohen “të dhëna personale”.</w:t>
            </w:r>
          </w:p>
          <w:p w:rsidR="00DB3DC4" w:rsidRDefault="00DB3DC4" w:rsidP="004A7B5E">
            <w:pPr>
              <w:rPr>
                <w:rFonts w:ascii="Times New Roman" w:hAnsi="Times New Roman" w:cs="Times New Roman"/>
              </w:rPr>
            </w:pPr>
          </w:p>
        </w:tc>
        <w:tc>
          <w:tcPr>
            <w:tcW w:w="1394" w:type="dxa"/>
          </w:tcPr>
          <w:p w:rsidR="00DB3DC4" w:rsidRDefault="00D8408F" w:rsidP="00C37260">
            <w:pPr>
              <w:rPr>
                <w:rFonts w:ascii="Times New Roman" w:hAnsi="Times New Roman" w:cs="Times New Roman"/>
              </w:rPr>
            </w:pPr>
            <w:r>
              <w:rPr>
                <w:rFonts w:ascii="Times New Roman" w:hAnsi="Times New Roman" w:cs="Times New Roman"/>
              </w:rPr>
              <w:lastRenderedPageBreak/>
              <w:t>09.07.2025</w:t>
            </w:r>
          </w:p>
        </w:tc>
        <w:tc>
          <w:tcPr>
            <w:tcW w:w="5386" w:type="dxa"/>
          </w:tcPr>
          <w:p w:rsidR="00172C32" w:rsidRPr="00172C32" w:rsidRDefault="00172C32" w:rsidP="00172C32">
            <w:pPr>
              <w:shd w:val="clear" w:color="auto" w:fill="FFFFFF"/>
              <w:spacing w:line="276" w:lineRule="atLeast"/>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Në vijim të kërkesës suaj për informacion të datës 28.06.2025 ju informojmë si më poshtë:</w:t>
            </w:r>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1. Tarifat e shkollimit për vitin akademik 2024 – 2025 janë të publikuara në adresën zyrtare të Universitetit Politeknik të Tiranës: </w:t>
            </w:r>
            <w:hyperlink r:id="rId8" w:tgtFrame="_blank" w:tooltip="http://www.upt.edu.al/" w:history="1">
              <w:r w:rsidRPr="00172C32">
                <w:rPr>
                  <w:rFonts w:ascii="Times New Roman" w:eastAsia="Times New Roman" w:hAnsi="Times New Roman" w:cs="Times New Roman"/>
                  <w:color w:val="0000FF"/>
                  <w:u w:val="single"/>
                  <w:bdr w:val="none" w:sz="0" w:space="0" w:color="auto" w:frame="1"/>
                  <w:lang w:val="en-GB" w:eastAsia="en-GB"/>
                </w:rPr>
                <w:t>www.upt.edu.al</w:t>
              </w:r>
            </w:hyperlink>
            <w:r w:rsidR="00776A75">
              <w:rPr>
                <w:rFonts w:ascii="Times New Roman" w:eastAsia="Times New Roman" w:hAnsi="Times New Roman" w:cs="Times New Roman"/>
                <w:lang w:val="en-GB" w:eastAsia="en-GB"/>
              </w:rPr>
              <w:t>,</w:t>
            </w:r>
            <w:r w:rsidRPr="00172C32">
              <w:rPr>
                <w:rFonts w:ascii="Times New Roman" w:eastAsia="Times New Roman" w:hAnsi="Times New Roman" w:cs="Times New Roman"/>
                <w:lang w:val="en-GB" w:eastAsia="en-GB"/>
              </w:rPr>
              <w:t xml:space="preserve"> në linkun: </w:t>
            </w:r>
            <w:hyperlink r:id="rId9" w:tgtFrame="_blank" w:tooltip="https://upt.edu.al/institucioni/senati/" w:history="1">
              <w:r w:rsidRPr="00172C32">
                <w:rPr>
                  <w:rFonts w:ascii="Times New Roman" w:eastAsia="Times New Roman" w:hAnsi="Times New Roman" w:cs="Times New Roman"/>
                  <w:color w:val="0000FF"/>
                  <w:u w:val="single"/>
                  <w:bdr w:val="none" w:sz="0" w:space="0" w:color="auto" w:frame="1"/>
                  <w:lang w:val="en-GB" w:eastAsia="en-GB"/>
                </w:rPr>
                <w:t>https://upt.edu.al/institucioni/senati/</w:t>
              </w:r>
            </w:hyperlink>
            <w:r w:rsidRPr="00172C32">
              <w:rPr>
                <w:rFonts w:ascii="Times New Roman" w:eastAsia="Times New Roman" w:hAnsi="Times New Roman" w:cs="Times New Roman"/>
                <w:lang w:val="en-GB" w:eastAsia="en-GB"/>
              </w:rPr>
              <w:t>, Vendime Senati 2024, Vendimi nr. 11, datë 28.03.2024.</w:t>
            </w:r>
          </w:p>
          <w:p w:rsidR="00172C32" w:rsidRPr="00172C32" w:rsidRDefault="00CC68CB" w:rsidP="00172C32">
            <w:pPr>
              <w:shd w:val="clear" w:color="auto" w:fill="FFFFFF"/>
              <w:textAlignment w:val="baseline"/>
              <w:rPr>
                <w:rFonts w:ascii="Times New Roman" w:eastAsia="Times New Roman" w:hAnsi="Times New Roman" w:cs="Times New Roman"/>
                <w:lang w:val="en-GB" w:eastAsia="en-GB"/>
              </w:rPr>
            </w:pPr>
            <w:hyperlink r:id="rId10" w:tgtFrame="_blank" w:tooltip="https://upt.edu.al/permbajtja/uploads/2024/04/Vendim-Senati-Nr.-11-28.03.2024-miratimi-i-tarifave-te-shkollimit-24-25.pdf" w:history="1">
              <w:r w:rsidR="00172C32" w:rsidRPr="00172C32">
                <w:rPr>
                  <w:rFonts w:ascii="Times New Roman" w:eastAsia="Times New Roman" w:hAnsi="Times New Roman" w:cs="Times New Roman"/>
                  <w:color w:val="0000FF"/>
                  <w:u w:val="single"/>
                  <w:bdr w:val="none" w:sz="0" w:space="0" w:color="auto" w:frame="1"/>
                  <w:lang w:val="en-GB" w:eastAsia="en-GB"/>
                </w:rPr>
                <w:t>https://upt.edu.al/permbajtja/uploads/2024/04/Vendim-Senati-Nr.-11-28.03.2024-miratimi-i-tarifave-te-shkollimit-24-25.pdf</w:t>
              </w:r>
            </w:hyperlink>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2. Informacioni mbi numrin e personelit akademik gjendet në tabelën bashkëlidhur.</w:t>
            </w:r>
            <w:bookmarkStart w:id="0" w:name="x__GoBack"/>
            <w:bookmarkEnd w:id="0"/>
          </w:p>
          <w:p w:rsidR="00172C32" w:rsidRPr="00172C32" w:rsidRDefault="00172C32" w:rsidP="00172C32">
            <w:pPr>
              <w:shd w:val="clear" w:color="auto" w:fill="FFFFFF"/>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3. Studentët e e vitit akademik 2024 – 2024 janë ende në proces diplomimi dhe gjurmimi i të diplomuarve për këtë gjeneratë do të realizohet në vijim, pas përfundimit zyrtar të procesit akademik.</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Të dhënat për </w:t>
            </w:r>
            <w:r w:rsidRPr="00172C32">
              <w:rPr>
                <w:rFonts w:ascii="Times New Roman" w:eastAsia="Times New Roman" w:hAnsi="Times New Roman" w:cs="Times New Roman"/>
                <w:b/>
                <w:bCs/>
                <w:lang w:val="en-GB" w:eastAsia="en-GB"/>
              </w:rPr>
              <w:t>vitin akademik 2023–2024</w:t>
            </w:r>
            <w:r w:rsidRPr="00172C32">
              <w:rPr>
                <w:rFonts w:ascii="Times New Roman" w:eastAsia="Times New Roman" w:hAnsi="Times New Roman" w:cs="Times New Roman"/>
                <w:lang w:val="en-GB" w:eastAsia="en-GB"/>
              </w:rPr>
              <w:t>, janë të publikuara në raportin vjetor të veprimtarisë së UPT, i aksesueshëm në faqen zyrtare të universitetit në linkun më poshtë:</w:t>
            </w:r>
          </w:p>
          <w:p w:rsidR="00172C32" w:rsidRPr="00172C32" w:rsidRDefault="00CC68CB" w:rsidP="00172C32">
            <w:pPr>
              <w:shd w:val="clear" w:color="auto" w:fill="FFFFFF"/>
              <w:jc w:val="both"/>
              <w:textAlignment w:val="baseline"/>
              <w:rPr>
                <w:rFonts w:ascii="Times New Roman" w:eastAsia="Times New Roman" w:hAnsi="Times New Roman" w:cs="Times New Roman"/>
                <w:lang w:val="en-GB" w:eastAsia="en-GB"/>
              </w:rPr>
            </w:pPr>
            <w:hyperlink r:id="rId11" w:tgtFrame="_blank" w:tooltip="https://upt.edu.al/broshura-informative/" w:history="1">
              <w:r w:rsidR="00172C32" w:rsidRPr="00172C32">
                <w:rPr>
                  <w:rFonts w:ascii="Times New Roman" w:eastAsia="Times New Roman" w:hAnsi="Times New Roman" w:cs="Times New Roman"/>
                  <w:color w:val="0000FF"/>
                  <w:u w:val="single"/>
                  <w:bdr w:val="none" w:sz="0" w:space="0" w:color="auto" w:frame="1"/>
                  <w:lang w:val="en-GB" w:eastAsia="en-GB"/>
                </w:rPr>
                <w:t>Raportimi vjetor për veprimtarinë e kryer nga UPT për vitin akademik 2023–2024</w:t>
              </w:r>
            </w:hyperlink>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Të dhënat e kërkuara gjenden të përmbledhura në </w:t>
            </w:r>
            <w:r w:rsidRPr="00172C32">
              <w:rPr>
                <w:rFonts w:ascii="Times New Roman" w:eastAsia="Times New Roman" w:hAnsi="Times New Roman" w:cs="Times New Roman"/>
                <w:b/>
                <w:bCs/>
                <w:lang w:val="en-GB" w:eastAsia="en-GB"/>
              </w:rPr>
              <w:t>Kapitullin 6.4</w:t>
            </w:r>
            <w:r w:rsidRPr="00172C32">
              <w:rPr>
                <w:rFonts w:ascii="Times New Roman" w:eastAsia="Times New Roman" w:hAnsi="Times New Roman" w:cs="Times New Roman"/>
                <w:lang w:val="en-GB" w:eastAsia="en-GB"/>
              </w:rPr>
              <w:t>, faqja </w:t>
            </w:r>
            <w:r w:rsidRPr="00172C32">
              <w:rPr>
                <w:rFonts w:ascii="Times New Roman" w:eastAsia="Times New Roman" w:hAnsi="Times New Roman" w:cs="Times New Roman"/>
                <w:b/>
                <w:bCs/>
                <w:lang w:val="en-GB" w:eastAsia="en-GB"/>
              </w:rPr>
              <w:t>224</w:t>
            </w:r>
            <w:r w:rsidRPr="00172C32">
              <w:rPr>
                <w:rFonts w:ascii="Times New Roman" w:eastAsia="Times New Roman" w:hAnsi="Times New Roman" w:cs="Times New Roman"/>
                <w:lang w:val="en-GB" w:eastAsia="en-GB"/>
              </w:rPr>
              <w:t>, dhe në formë tabelare në </w:t>
            </w:r>
            <w:r w:rsidRPr="00172C32">
              <w:rPr>
                <w:rFonts w:ascii="Times New Roman" w:eastAsia="Times New Roman" w:hAnsi="Times New Roman" w:cs="Times New Roman"/>
                <w:b/>
                <w:bCs/>
                <w:lang w:val="en-GB" w:eastAsia="en-GB"/>
              </w:rPr>
              <w:t>tabelat 10.1 – 10.7</w:t>
            </w:r>
            <w:r w:rsidRPr="00172C32">
              <w:rPr>
                <w:rFonts w:ascii="Times New Roman" w:eastAsia="Times New Roman" w:hAnsi="Times New Roman" w:cs="Times New Roman"/>
                <w:lang w:val="en-GB" w:eastAsia="en-GB"/>
              </w:rPr>
              <w:t> të raportit.</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lastRenderedPageBreak/>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4. Informacioni mbi notën mesatare të maturantëve të pranuar në vitin e parë për vitin akademik 2024 – 2025 sipas programeve të studimit gjendet në tabelën bashkëlidhur.</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w:t>
            </w:r>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5. Lidhur me informacionin për kërkimin shkencor 2024, sqarojmë se për vitin akademik 2024-2025 të dhënat janë në proces përpunimi, megjithatë ju vemë në dispozicion të dhënat për vitin akademik 2023-2024, të cilat janë publike dhe i gjeni në faqen e UPT, në linkun </w:t>
            </w:r>
            <w:hyperlink r:id="rId12" w:tgtFrame="_blank" w:tooltip="https://upt.edu.al/broshura-informative/" w:history="1">
              <w:r w:rsidRPr="00172C32">
                <w:rPr>
                  <w:rFonts w:ascii="Times New Roman" w:eastAsia="Times New Roman" w:hAnsi="Times New Roman" w:cs="Times New Roman"/>
                  <w:color w:val="0000FF"/>
                  <w:u w:val="single"/>
                  <w:bdr w:val="none" w:sz="0" w:space="0" w:color="auto" w:frame="1"/>
                  <w:lang w:val="en-GB" w:eastAsia="en-GB"/>
                </w:rPr>
                <w:t>https://upt.edu.al/broshura-informative/</w:t>
              </w:r>
            </w:hyperlink>
          </w:p>
          <w:p w:rsidR="00172C32" w:rsidRPr="00172C32" w:rsidRDefault="00172C32" w:rsidP="00172C32">
            <w:pPr>
              <w:shd w:val="clear" w:color="auto" w:fill="FFFFFF"/>
              <w:jc w:val="both"/>
              <w:textAlignment w:val="baseline"/>
              <w:rPr>
                <w:rFonts w:ascii="Times New Roman" w:eastAsia="Times New Roman" w:hAnsi="Times New Roman" w:cs="Times New Roman"/>
                <w:lang w:val="en-GB" w:eastAsia="en-GB"/>
              </w:rPr>
            </w:pPr>
            <w:r w:rsidRPr="00172C32">
              <w:rPr>
                <w:rFonts w:ascii="Times New Roman" w:eastAsia="Times New Roman" w:hAnsi="Times New Roman" w:cs="Times New Roman"/>
                <w:lang w:val="en-GB" w:eastAsia="en-GB"/>
              </w:rPr>
              <w:t xml:space="preserve">Të dhënat e kërkuara gjenden në raportin vjetor të veprimtarisë së UPT në mënyrë të përmbledhur në Kapitullin 3.5 dhe si informacion me i hollesishem në Tabelën nr. 5, Tabelën nr. 5.1, Tabelën nr. 5.2.1 </w:t>
            </w:r>
            <w:proofErr w:type="gramStart"/>
            <w:r w:rsidRPr="00172C32">
              <w:rPr>
                <w:rFonts w:ascii="Times New Roman" w:eastAsia="Times New Roman" w:hAnsi="Times New Roman" w:cs="Times New Roman"/>
                <w:lang w:val="en-GB" w:eastAsia="en-GB"/>
              </w:rPr>
              <w:t>dhe</w:t>
            </w:r>
            <w:proofErr w:type="gramEnd"/>
            <w:r w:rsidRPr="00172C32">
              <w:rPr>
                <w:rFonts w:ascii="Times New Roman" w:eastAsia="Times New Roman" w:hAnsi="Times New Roman" w:cs="Times New Roman"/>
                <w:lang w:val="en-GB" w:eastAsia="en-GB"/>
              </w:rPr>
              <w:t xml:space="preserve"> Tabelën nr. 5.2.2.</w:t>
            </w:r>
          </w:p>
          <w:p w:rsidR="00DB3DC4" w:rsidRPr="00DB3DC4" w:rsidRDefault="00DB3DC4"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DB3DC4" w:rsidRDefault="00D8408F" w:rsidP="00DB3DC4">
            <w:pPr>
              <w:rPr>
                <w:rFonts w:ascii="Times New Roman" w:hAnsi="Times New Roman" w:cs="Times New Roman"/>
                <w:sz w:val="24"/>
                <w:szCs w:val="24"/>
              </w:rPr>
            </w:pPr>
            <w:r>
              <w:rPr>
                <w:rFonts w:ascii="Times New Roman" w:hAnsi="Times New Roman" w:cs="Times New Roman"/>
                <w:sz w:val="24"/>
                <w:szCs w:val="24"/>
              </w:rPr>
              <w:lastRenderedPageBreak/>
              <w:t xml:space="preserve">Me e-mail </w:t>
            </w:r>
          </w:p>
        </w:tc>
        <w:tc>
          <w:tcPr>
            <w:tcW w:w="1418" w:type="dxa"/>
          </w:tcPr>
          <w:p w:rsidR="00DB3DC4" w:rsidRDefault="00D8408F">
            <w:pPr>
              <w:rPr>
                <w:rFonts w:ascii="Times New Roman" w:hAnsi="Times New Roman" w:cs="Times New Roman"/>
                <w:sz w:val="24"/>
                <w:szCs w:val="24"/>
              </w:rPr>
            </w:pPr>
            <w:r>
              <w:rPr>
                <w:rFonts w:ascii="Times New Roman" w:hAnsi="Times New Roman" w:cs="Times New Roman"/>
                <w:sz w:val="24"/>
                <w:szCs w:val="24"/>
              </w:rPr>
              <w:t>Pa pagese</w:t>
            </w:r>
          </w:p>
        </w:tc>
      </w:tr>
      <w:tr w:rsidR="002946E5" w:rsidTr="00C37260">
        <w:trPr>
          <w:trHeight w:val="348"/>
        </w:trPr>
        <w:tc>
          <w:tcPr>
            <w:tcW w:w="704" w:type="dxa"/>
          </w:tcPr>
          <w:p w:rsidR="002946E5" w:rsidRDefault="002946E5">
            <w:pPr>
              <w:rPr>
                <w:rFonts w:ascii="Times New Roman" w:hAnsi="Times New Roman" w:cs="Times New Roman"/>
              </w:rPr>
            </w:pPr>
            <w:r>
              <w:rPr>
                <w:rFonts w:ascii="Times New Roman" w:hAnsi="Times New Roman" w:cs="Times New Roman"/>
              </w:rPr>
              <w:lastRenderedPageBreak/>
              <w:t>8</w:t>
            </w:r>
          </w:p>
        </w:tc>
        <w:tc>
          <w:tcPr>
            <w:tcW w:w="1144" w:type="dxa"/>
          </w:tcPr>
          <w:p w:rsidR="002946E5" w:rsidRDefault="002946E5">
            <w:pPr>
              <w:rPr>
                <w:rFonts w:ascii="Times New Roman" w:hAnsi="Times New Roman" w:cs="Times New Roman"/>
                <w:sz w:val="24"/>
                <w:szCs w:val="24"/>
              </w:rPr>
            </w:pPr>
            <w:r>
              <w:rPr>
                <w:rFonts w:ascii="Times New Roman" w:hAnsi="Times New Roman" w:cs="Times New Roman"/>
                <w:sz w:val="24"/>
                <w:szCs w:val="24"/>
              </w:rPr>
              <w:t>03.08.2025</w:t>
            </w:r>
          </w:p>
        </w:tc>
        <w:tc>
          <w:tcPr>
            <w:tcW w:w="1715" w:type="dxa"/>
          </w:tcPr>
          <w:p w:rsidR="002946E5" w:rsidRDefault="002946E5" w:rsidP="00DA695B">
            <w:pPr>
              <w:pStyle w:val="NormalWeb"/>
              <w:shd w:val="clear" w:color="auto" w:fill="FFFFFF"/>
              <w:spacing w:before="0" w:beforeAutospacing="0" w:after="0" w:afterAutospacing="0"/>
              <w:jc w:val="both"/>
            </w:pPr>
            <w:r>
              <w:t>Kërkesë për informacion shtesë lidhur me projektin</w:t>
            </w:r>
            <w:r w:rsidR="00833726">
              <w:t xml:space="preserve"> “Harku i Bërdicës – Ura e Bahçallëkut”</w:t>
            </w:r>
          </w:p>
        </w:tc>
        <w:tc>
          <w:tcPr>
            <w:tcW w:w="1394" w:type="dxa"/>
          </w:tcPr>
          <w:p w:rsidR="002946E5" w:rsidRDefault="00833726" w:rsidP="00C37260">
            <w:pPr>
              <w:rPr>
                <w:rFonts w:ascii="Times New Roman" w:hAnsi="Times New Roman" w:cs="Times New Roman"/>
              </w:rPr>
            </w:pPr>
            <w:r>
              <w:rPr>
                <w:rFonts w:ascii="Times New Roman" w:hAnsi="Times New Roman" w:cs="Times New Roman"/>
              </w:rPr>
              <w:t>18.08.2025</w:t>
            </w:r>
          </w:p>
        </w:tc>
        <w:tc>
          <w:tcPr>
            <w:tcW w:w="5386" w:type="dxa"/>
          </w:tcPr>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Univeriteti Politeknik i Tiranës në këtë marrdhënie juridike është angazhuar në cilësinë e kontraktorit për realizimin e shërbimit me objekt “Studim Projektim i rrugës hyrëse Shkodër (Bërdicë – Ura e Bahçallëkut)”, sipas kushteve të përcaktuara në termat e refencës dhe kontratën e lidhur me porositësin Autoritetin Rrugor Shqiptar.</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 xml:space="preserve">Shërbimi objekt kontrate ku përfshihen edhe aspektet teknike të parshtruara nga ana juaj </w:t>
            </w:r>
            <w:proofErr w:type="gramStart"/>
            <w:r w:rsidRPr="00833726">
              <w:rPr>
                <w:rFonts w:ascii="Times New Roman" w:eastAsia="Times New Roman" w:hAnsi="Times New Roman" w:cs="Times New Roman"/>
                <w:color w:val="000000"/>
                <w:lang w:val="en-GB" w:eastAsia="en-GB"/>
              </w:rPr>
              <w:t>janë  realizuar</w:t>
            </w:r>
            <w:proofErr w:type="gramEnd"/>
            <w:r w:rsidRPr="00833726">
              <w:rPr>
                <w:rFonts w:ascii="Times New Roman" w:eastAsia="Times New Roman" w:hAnsi="Times New Roman" w:cs="Times New Roman"/>
                <w:color w:val="000000"/>
                <w:lang w:val="en-GB" w:eastAsia="en-GB"/>
              </w:rPr>
              <w:t xml:space="preserve"> nga ekspertët e fushës së UPT – së në përputhje me kushtet teknike  të projektimit dhe termat e  referencës të vendosura në dispozicion nga pala porositëse.                  </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 xml:space="preserve">Në cilësinë e kontraktorit UPT është detyruar ti përmbahet kontratës dhe të respektoj me korrektësi detyrimet kontraktuale në të cilat ndër të tjera përfshihen dhe dispozitat për ’Informacionin Konfidencial dhe Prona Intelektuale’, si më poshtë vijon:                                                                                       </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Të gjitha të drejtat e pronës intelektuale të siguruara nga Kontraktuesi gjatë Kontratës do i përkasin Porositësit, i cili mund t’i përdori ato sipas gjykimit të tyre.</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w:t>
            </w:r>
            <w:r w:rsidRPr="00833726">
              <w:rPr>
                <w:rFonts w:ascii="Times New Roman" w:eastAsia="Times New Roman" w:hAnsi="Times New Roman" w:cs="Times New Roman"/>
                <w:color w:val="000000"/>
                <w:lang w:val="en-GB" w:eastAsia="en-GB"/>
              </w:rPr>
              <w:t xml:space="preserve">Me përjashtim të rasteve kur parashikohet ndryshe në kontratë, Kontraktuesi, pas përfundimit të kontratës, duhet t’i dorëzojë Porositësit të gjithë raportet dhe të dhënat si hartat, diagramët, skicimet, specifikimet, planet, statistikat, llogaritjet dhe regjistrat mbështetës ose materialet e fituara, mbledhura ose pregatitura nga </w:t>
            </w:r>
            <w:r w:rsidRPr="00833726">
              <w:rPr>
                <w:rFonts w:ascii="Times New Roman" w:eastAsia="Times New Roman" w:hAnsi="Times New Roman" w:cs="Times New Roman"/>
                <w:color w:val="000000"/>
                <w:lang w:val="en-GB" w:eastAsia="en-GB"/>
              </w:rPr>
              <w:lastRenderedPageBreak/>
              <w:t>Kontraktuesi gjatë kontratës. Kontraktuesi mund të mbajë kopje të këtyre dokumentave dhe të dhënave, por nuk duhet t’i përdorë për qëllime që s’kanë lidhje me kontratën pa leje paraprake me shkrim nga Porositësi.</w:t>
            </w: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p>
          <w:p w:rsidR="00833726" w:rsidRPr="00833726" w:rsidRDefault="00833726" w:rsidP="00833726">
            <w:pPr>
              <w:shd w:val="clear" w:color="auto" w:fill="FFFFFF"/>
              <w:textAlignment w:val="baseline"/>
              <w:rPr>
                <w:rFonts w:ascii="Times New Roman" w:eastAsia="Times New Roman" w:hAnsi="Times New Roman" w:cs="Times New Roman"/>
                <w:color w:val="000000"/>
                <w:lang w:val="en-GB" w:eastAsia="en-GB"/>
              </w:rPr>
            </w:pPr>
            <w:r w:rsidRPr="00833726">
              <w:rPr>
                <w:rFonts w:ascii="Times New Roman" w:eastAsia="Times New Roman" w:hAnsi="Times New Roman" w:cs="Times New Roman"/>
                <w:color w:val="000000"/>
                <w:lang w:val="en-GB" w:eastAsia="en-GB"/>
              </w:rPr>
              <w:t>Për sa më sipër, për çdo informacion apo dokumentacion për shërbimin me objekt “Studim Projektim i rrugës hyrëse Shkodër (Bërdicë – Ura e Bahçallëkut)” dhe problematike të pretenduar  nga ana juaj gjatë zbatimi të punimeve, jeni të lutur  ti drejtoheni Autoritetit Rrugor Shqiptar, në cilësinë e zotëruesit të të gjitha të drejtave të pronësisë intelektuale dhe autoritetit kontraktor për këtë projekt.</w:t>
            </w:r>
          </w:p>
          <w:p w:rsidR="002946E5" w:rsidRPr="00DB3DC4" w:rsidRDefault="002946E5"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2946E5" w:rsidRDefault="00833726"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2946E5" w:rsidRDefault="00833726">
            <w:pPr>
              <w:rPr>
                <w:rFonts w:ascii="Times New Roman" w:hAnsi="Times New Roman" w:cs="Times New Roman"/>
                <w:sz w:val="24"/>
                <w:szCs w:val="24"/>
              </w:rPr>
            </w:pPr>
            <w:r>
              <w:rPr>
                <w:rFonts w:ascii="Times New Roman" w:hAnsi="Times New Roman" w:cs="Times New Roman"/>
                <w:sz w:val="24"/>
                <w:szCs w:val="24"/>
              </w:rPr>
              <w:t>Pa pagesë</w:t>
            </w:r>
          </w:p>
        </w:tc>
      </w:tr>
      <w:tr w:rsidR="00B845F8" w:rsidTr="00C37260">
        <w:trPr>
          <w:trHeight w:val="348"/>
        </w:trPr>
        <w:tc>
          <w:tcPr>
            <w:tcW w:w="704" w:type="dxa"/>
          </w:tcPr>
          <w:p w:rsidR="00B845F8" w:rsidRDefault="00833726">
            <w:pPr>
              <w:rPr>
                <w:rFonts w:ascii="Times New Roman" w:hAnsi="Times New Roman" w:cs="Times New Roman"/>
              </w:rPr>
            </w:pPr>
            <w:r>
              <w:rPr>
                <w:rFonts w:ascii="Times New Roman" w:hAnsi="Times New Roman" w:cs="Times New Roman"/>
              </w:rPr>
              <w:lastRenderedPageBreak/>
              <w:t>9</w:t>
            </w:r>
          </w:p>
        </w:tc>
        <w:tc>
          <w:tcPr>
            <w:tcW w:w="1144" w:type="dxa"/>
          </w:tcPr>
          <w:p w:rsidR="00B845F8" w:rsidRDefault="00851A87">
            <w:pPr>
              <w:rPr>
                <w:rFonts w:ascii="Times New Roman" w:hAnsi="Times New Roman" w:cs="Times New Roman"/>
                <w:sz w:val="24"/>
                <w:szCs w:val="24"/>
              </w:rPr>
            </w:pPr>
            <w:r>
              <w:rPr>
                <w:rFonts w:ascii="Times New Roman" w:hAnsi="Times New Roman" w:cs="Times New Roman"/>
                <w:sz w:val="24"/>
                <w:szCs w:val="24"/>
              </w:rPr>
              <w:t>08.08.2025</w:t>
            </w:r>
          </w:p>
        </w:tc>
        <w:tc>
          <w:tcPr>
            <w:tcW w:w="1715" w:type="dxa"/>
          </w:tcPr>
          <w:p w:rsidR="00B845F8" w:rsidRDefault="00851A87" w:rsidP="00DA695B">
            <w:pPr>
              <w:pStyle w:val="NormalWeb"/>
              <w:shd w:val="clear" w:color="auto" w:fill="FFFFFF"/>
              <w:spacing w:before="0" w:beforeAutospacing="0" w:after="0" w:afterAutospacing="0"/>
              <w:jc w:val="both"/>
            </w:pPr>
            <w:r>
              <w:t>Kërkesë për informacion lidhur me kontratën e shërbimit të konsulencës me objekt “Ndërtim i nyjes që lidh rrugën e Laknasit “Zgjerim i superstradës Tira</w:t>
            </w:r>
            <w:r w:rsidR="008E2CA7">
              <w:t>në-</w:t>
            </w:r>
            <w:r>
              <w:t>Durrës”</w:t>
            </w:r>
          </w:p>
        </w:tc>
        <w:tc>
          <w:tcPr>
            <w:tcW w:w="1394" w:type="dxa"/>
          </w:tcPr>
          <w:p w:rsidR="00B845F8" w:rsidRDefault="00027970" w:rsidP="00C37260">
            <w:pPr>
              <w:rPr>
                <w:rFonts w:ascii="Times New Roman" w:hAnsi="Times New Roman" w:cs="Times New Roman"/>
              </w:rPr>
            </w:pPr>
            <w:r>
              <w:rPr>
                <w:rFonts w:ascii="Times New Roman" w:hAnsi="Times New Roman" w:cs="Times New Roman"/>
              </w:rPr>
              <w:t>22.08.2025</w:t>
            </w:r>
          </w:p>
        </w:tc>
        <w:tc>
          <w:tcPr>
            <w:tcW w:w="5386" w:type="dxa"/>
          </w:tcPr>
          <w:p w:rsidR="00B845F8" w:rsidRDefault="0059181C" w:rsidP="0059181C">
            <w:pPr>
              <w:shd w:val="clear" w:color="auto" w:fill="FFFFFF"/>
              <w:textAlignment w:val="baseline"/>
              <w:rPr>
                <w:rFonts w:ascii="Times New Roman" w:hAnsi="Times New Roman" w:cs="Times New Roman"/>
              </w:rPr>
            </w:pPr>
            <w:r w:rsidRPr="0059181C">
              <w:rPr>
                <w:rFonts w:ascii="Times New Roman" w:eastAsia="Times New Roman" w:hAnsi="Times New Roman" w:cs="Times New Roman"/>
                <w:color w:val="000000"/>
                <w:lang w:val="en-GB" w:eastAsia="en-GB"/>
              </w:rPr>
              <w:t>UPT ka lidhur kontratën e shërbimit të konsulencës 650/2 prot., datë 10.03.2025 me ARRSH me objekt “</w:t>
            </w:r>
            <w:r w:rsidRPr="0059181C">
              <w:rPr>
                <w:rFonts w:ascii="Times New Roman" w:hAnsi="Times New Roman" w:cs="Times New Roman"/>
              </w:rPr>
              <w:t>Ndërtim i nyjes që lidh rrugën e Laknasit “Zgjerim i superstradës Tiranë-Durrës”</w:t>
            </w:r>
            <w:r>
              <w:rPr>
                <w:rFonts w:ascii="Times New Roman" w:hAnsi="Times New Roman" w:cs="Times New Roman"/>
              </w:rPr>
              <w:t>. Shërbimi është realizuar nga ekspertë të fushës pjesë e UPT sipas termave të references të përcaktuara nga porositësi dhe detyrimet kontraktuale.</w:t>
            </w:r>
          </w:p>
          <w:p w:rsidR="0059181C" w:rsidRPr="0059181C" w:rsidRDefault="0059181C" w:rsidP="0059181C">
            <w:pPr>
              <w:shd w:val="clear" w:color="auto" w:fill="FFFFFF"/>
              <w:textAlignment w:val="baseline"/>
              <w:rPr>
                <w:rFonts w:ascii="Times New Roman" w:eastAsia="Times New Roman" w:hAnsi="Times New Roman" w:cs="Times New Roman"/>
                <w:color w:val="000000"/>
                <w:lang w:val="en-GB" w:eastAsia="en-GB"/>
              </w:rPr>
            </w:pPr>
            <w:r>
              <w:rPr>
                <w:rFonts w:ascii="Times New Roman" w:hAnsi="Times New Roman" w:cs="Times New Roman"/>
              </w:rPr>
              <w:t>Në këtë marrëdhënie UPT është angazhuar në cilësinë e kontraktorit i cili është i detyruar të respektojë me korrektësi detyrimet kontraktuale ku ndër të tjera përfdhihen dhe dispozitat për Informacionin Konfidencial dhe Prona Intelektuale. Për sa më sipër për çdo informacion apo dokumentacion të dorëzuar për këtë shërbim duhet të drejtoheni Autoritetit Rrugor Shqiptar në cilësinë e zotëruesit të të gjitha të drejtave të pronësisë intelektuale dhe autoritetit kontraktor për këtë projekt.</w:t>
            </w:r>
          </w:p>
        </w:tc>
        <w:tc>
          <w:tcPr>
            <w:tcW w:w="1701" w:type="dxa"/>
          </w:tcPr>
          <w:p w:rsidR="00B845F8" w:rsidRDefault="007929A5" w:rsidP="00DB3DC4">
            <w:pPr>
              <w:rPr>
                <w:rFonts w:ascii="Times New Roman" w:hAnsi="Times New Roman" w:cs="Times New Roman"/>
                <w:sz w:val="24"/>
                <w:szCs w:val="24"/>
              </w:rPr>
            </w:pPr>
            <w:r>
              <w:rPr>
                <w:rFonts w:ascii="Times New Roman" w:hAnsi="Times New Roman" w:cs="Times New Roman"/>
                <w:sz w:val="24"/>
                <w:szCs w:val="24"/>
              </w:rPr>
              <w:t>Me shkresë</w:t>
            </w:r>
          </w:p>
        </w:tc>
        <w:tc>
          <w:tcPr>
            <w:tcW w:w="1418" w:type="dxa"/>
          </w:tcPr>
          <w:p w:rsidR="00B845F8" w:rsidRDefault="007929A5">
            <w:pPr>
              <w:rPr>
                <w:rFonts w:ascii="Times New Roman" w:hAnsi="Times New Roman" w:cs="Times New Roman"/>
                <w:sz w:val="24"/>
                <w:szCs w:val="24"/>
              </w:rPr>
            </w:pPr>
            <w:r>
              <w:rPr>
                <w:rFonts w:ascii="Times New Roman" w:hAnsi="Times New Roman" w:cs="Times New Roman"/>
                <w:sz w:val="24"/>
                <w:szCs w:val="24"/>
              </w:rPr>
              <w:t>Pa pagese</w:t>
            </w:r>
          </w:p>
        </w:tc>
      </w:tr>
      <w:tr w:rsidR="00B845F8" w:rsidTr="00C37260">
        <w:trPr>
          <w:trHeight w:val="348"/>
        </w:trPr>
        <w:tc>
          <w:tcPr>
            <w:tcW w:w="704" w:type="dxa"/>
          </w:tcPr>
          <w:p w:rsidR="00B845F8" w:rsidRDefault="00833726">
            <w:pPr>
              <w:rPr>
                <w:rFonts w:ascii="Times New Roman" w:hAnsi="Times New Roman" w:cs="Times New Roman"/>
              </w:rPr>
            </w:pPr>
            <w:r>
              <w:rPr>
                <w:rFonts w:ascii="Times New Roman" w:hAnsi="Times New Roman" w:cs="Times New Roman"/>
              </w:rPr>
              <w:t>10</w:t>
            </w:r>
          </w:p>
        </w:tc>
        <w:tc>
          <w:tcPr>
            <w:tcW w:w="1144" w:type="dxa"/>
          </w:tcPr>
          <w:p w:rsidR="00B845F8" w:rsidRDefault="00A41A2C">
            <w:pPr>
              <w:rPr>
                <w:rFonts w:ascii="Times New Roman" w:hAnsi="Times New Roman" w:cs="Times New Roman"/>
                <w:sz w:val="24"/>
                <w:szCs w:val="24"/>
              </w:rPr>
            </w:pPr>
            <w:r>
              <w:rPr>
                <w:rFonts w:ascii="Times New Roman" w:hAnsi="Times New Roman" w:cs="Times New Roman"/>
                <w:sz w:val="24"/>
                <w:szCs w:val="24"/>
              </w:rPr>
              <w:t>06.08.2025</w:t>
            </w:r>
          </w:p>
        </w:tc>
        <w:tc>
          <w:tcPr>
            <w:tcW w:w="1715" w:type="dxa"/>
          </w:tcPr>
          <w:p w:rsidR="00B845F8" w:rsidRDefault="008E2CA7" w:rsidP="00DA695B">
            <w:pPr>
              <w:pStyle w:val="NormalWeb"/>
              <w:shd w:val="clear" w:color="auto" w:fill="FFFFFF"/>
              <w:spacing w:before="0" w:beforeAutospacing="0" w:after="0" w:afterAutospacing="0"/>
              <w:jc w:val="both"/>
            </w:pPr>
            <w:r>
              <w:t xml:space="preserve">Kërkesë për informacion lidhur me doktoratën e një anëtari të personelit </w:t>
            </w:r>
            <w:r>
              <w:lastRenderedPageBreak/>
              <w:t>akademik të Fakultetit të Inxhinierisë Mekanike</w:t>
            </w:r>
          </w:p>
        </w:tc>
        <w:tc>
          <w:tcPr>
            <w:tcW w:w="1394" w:type="dxa"/>
          </w:tcPr>
          <w:p w:rsidR="00B845F8" w:rsidRDefault="00A41A2C" w:rsidP="00C37260">
            <w:pPr>
              <w:rPr>
                <w:rFonts w:ascii="Times New Roman" w:hAnsi="Times New Roman" w:cs="Times New Roman"/>
              </w:rPr>
            </w:pPr>
            <w:r>
              <w:rPr>
                <w:rFonts w:ascii="Times New Roman" w:hAnsi="Times New Roman" w:cs="Times New Roman"/>
              </w:rPr>
              <w:lastRenderedPageBreak/>
              <w:t>04.09.2025</w:t>
            </w:r>
          </w:p>
        </w:tc>
        <w:tc>
          <w:tcPr>
            <w:tcW w:w="5386" w:type="dxa"/>
          </w:tcPr>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 xml:space="preserve">Në përgjigje të kërkesës suaj për informacion të datës 04.08.2025 (protokolluar pranë Rektoratit të Universitetit Politeknik të Tiranës me nr. 2184 prot., datë 06.08.2025), ju informojmë se nga verifikimi i dokumentacionit të administruar nga Fakulteti i Inxhinierisë Mekanike, Z. </w:t>
            </w:r>
            <w:r>
              <w:rPr>
                <w:rFonts w:ascii="Times New Roman" w:eastAsia="Times New Roman" w:hAnsi="Times New Roman" w:cs="Times New Roman"/>
                <w:sz w:val="24"/>
                <w:szCs w:val="24"/>
                <w:lang w:val="it-IT"/>
              </w:rPr>
              <w:t>______</w:t>
            </w:r>
            <w:r w:rsidRPr="00A41A2C">
              <w:rPr>
                <w:rFonts w:ascii="Times New Roman" w:eastAsia="Times New Roman" w:hAnsi="Times New Roman" w:cs="Times New Roman"/>
                <w:sz w:val="24"/>
                <w:szCs w:val="24"/>
                <w:lang w:val="it-IT"/>
              </w:rPr>
              <w:t xml:space="preserve"> zotëron gradën </w:t>
            </w:r>
            <w:r w:rsidRPr="00A41A2C">
              <w:rPr>
                <w:rFonts w:ascii="Times New Roman" w:eastAsia="Times New Roman" w:hAnsi="Times New Roman" w:cs="Times New Roman"/>
                <w:sz w:val="24"/>
                <w:szCs w:val="24"/>
                <w:lang w:val="it-IT"/>
              </w:rPr>
              <w:lastRenderedPageBreak/>
              <w:t xml:space="preserve">shkencore “Doktor” të lëshuar nga Universiteti Politeknik i Tiranës. </w:t>
            </w:r>
          </w:p>
          <w:p w:rsidR="00A41A2C" w:rsidRPr="00A41A2C" w:rsidRDefault="00A41A2C" w:rsidP="00A41A2C">
            <w:pPr>
              <w:jc w:val="both"/>
              <w:rPr>
                <w:rFonts w:ascii="Times New Roman" w:eastAsia="Times New Roman" w:hAnsi="Times New Roman" w:cs="Times New Roman"/>
                <w:sz w:val="24"/>
                <w:szCs w:val="24"/>
                <w:lang w:val="it-IT"/>
              </w:rPr>
            </w:pPr>
          </w:p>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Programi i ciklit të tretë “Doktoratë” është realizuar në Co – Tutele midis Universitetit Politeknik të Tiranës dhe Universitetit Politeknik të Torinos, në bazë të marrëveshjeve përkatëse të nënshkruara nga palët.</w:t>
            </w:r>
          </w:p>
          <w:p w:rsidR="00A41A2C" w:rsidRPr="00A41A2C" w:rsidRDefault="00A41A2C" w:rsidP="00A41A2C">
            <w:pPr>
              <w:jc w:val="both"/>
              <w:rPr>
                <w:rFonts w:ascii="Times New Roman" w:eastAsia="Times New Roman" w:hAnsi="Times New Roman" w:cs="Times New Roman"/>
                <w:sz w:val="24"/>
                <w:szCs w:val="24"/>
                <w:lang w:val="it-IT"/>
              </w:rPr>
            </w:pPr>
          </w:p>
          <w:p w:rsidR="00A41A2C" w:rsidRPr="00A41A2C" w:rsidRDefault="00A41A2C" w:rsidP="00A41A2C">
            <w:pPr>
              <w:jc w:val="both"/>
              <w:rPr>
                <w:rFonts w:ascii="Times New Roman" w:eastAsia="Times New Roman" w:hAnsi="Times New Roman" w:cs="Times New Roman"/>
                <w:sz w:val="24"/>
                <w:szCs w:val="24"/>
                <w:lang w:val="it-IT"/>
              </w:rPr>
            </w:pPr>
            <w:r w:rsidRPr="00A41A2C">
              <w:rPr>
                <w:rFonts w:ascii="Times New Roman" w:eastAsia="Times New Roman" w:hAnsi="Times New Roman" w:cs="Times New Roman"/>
                <w:sz w:val="24"/>
                <w:szCs w:val="24"/>
                <w:lang w:val="it-IT"/>
              </w:rPr>
              <w:t>Për realizimin e doktoratës është caktuar një udhëheqës nga Universiteti Politeknik i Torinos dhe një udhëheqës nga Universiteti Politeknik i Tiranës. Doktorata është kryer respektivisht në të dyja universitetet sipas planeve të punës të dakordësuar nga palët. Në përfundim të programit të studimit të ciklit të tretë, mbrojtja e disertacionit ështe realizuar pranë UPT sipas marrëveshjes midis institucioneve.</w:t>
            </w:r>
          </w:p>
          <w:p w:rsidR="00A41A2C" w:rsidRPr="00A41A2C" w:rsidRDefault="00A41A2C" w:rsidP="00A41A2C">
            <w:pPr>
              <w:jc w:val="both"/>
              <w:rPr>
                <w:rFonts w:ascii="Times New Roman" w:eastAsia="Times New Roman" w:hAnsi="Times New Roman" w:cs="Times New Roman"/>
                <w:sz w:val="24"/>
                <w:szCs w:val="24"/>
                <w:lang w:val="it-IT"/>
              </w:rPr>
            </w:pPr>
          </w:p>
          <w:p w:rsidR="00B845F8" w:rsidRPr="00DB3DC4" w:rsidRDefault="00B845F8" w:rsidP="00A41A2C">
            <w:pPr>
              <w:jc w:val="both"/>
              <w:rPr>
                <w:rFonts w:ascii="Calibri" w:eastAsia="Times New Roman" w:hAnsi="Calibri" w:cs="Calibri"/>
                <w:color w:val="000000"/>
                <w:sz w:val="24"/>
                <w:szCs w:val="24"/>
                <w:lang w:val="en-GB" w:eastAsia="en-GB"/>
              </w:rPr>
            </w:pPr>
          </w:p>
        </w:tc>
        <w:tc>
          <w:tcPr>
            <w:tcW w:w="1701" w:type="dxa"/>
          </w:tcPr>
          <w:p w:rsidR="00B845F8" w:rsidRDefault="00A41A2C" w:rsidP="00A41A2C">
            <w:pPr>
              <w:rPr>
                <w:rFonts w:ascii="Times New Roman" w:hAnsi="Times New Roman" w:cs="Times New Roman"/>
                <w:sz w:val="24"/>
                <w:szCs w:val="24"/>
              </w:rPr>
            </w:pPr>
            <w:r>
              <w:rPr>
                <w:rFonts w:ascii="Times New Roman" w:hAnsi="Times New Roman" w:cs="Times New Roman"/>
                <w:sz w:val="24"/>
                <w:szCs w:val="24"/>
              </w:rPr>
              <w:lastRenderedPageBreak/>
              <w:t>Me shkresë dhe e-mail</w:t>
            </w:r>
          </w:p>
        </w:tc>
        <w:tc>
          <w:tcPr>
            <w:tcW w:w="1418" w:type="dxa"/>
          </w:tcPr>
          <w:p w:rsidR="00B845F8" w:rsidRDefault="00A41A2C">
            <w:pPr>
              <w:rPr>
                <w:rFonts w:ascii="Times New Roman" w:hAnsi="Times New Roman" w:cs="Times New Roman"/>
                <w:sz w:val="24"/>
                <w:szCs w:val="24"/>
              </w:rPr>
            </w:pPr>
            <w:r>
              <w:rPr>
                <w:rFonts w:ascii="Times New Roman" w:hAnsi="Times New Roman" w:cs="Times New Roman"/>
                <w:sz w:val="24"/>
                <w:szCs w:val="24"/>
              </w:rPr>
              <w:t>Pa pagesë</w:t>
            </w:r>
          </w:p>
        </w:tc>
      </w:tr>
      <w:tr w:rsidR="007B0729" w:rsidTr="00C37260">
        <w:trPr>
          <w:trHeight w:val="348"/>
        </w:trPr>
        <w:tc>
          <w:tcPr>
            <w:tcW w:w="704" w:type="dxa"/>
          </w:tcPr>
          <w:p w:rsidR="007B0729" w:rsidRDefault="009A690A">
            <w:pPr>
              <w:rPr>
                <w:rFonts w:ascii="Times New Roman" w:hAnsi="Times New Roman" w:cs="Times New Roman"/>
              </w:rPr>
            </w:pPr>
            <w:r>
              <w:rPr>
                <w:rFonts w:ascii="Times New Roman" w:hAnsi="Times New Roman" w:cs="Times New Roman"/>
              </w:rPr>
              <w:lastRenderedPageBreak/>
              <w:t>11</w:t>
            </w:r>
          </w:p>
        </w:tc>
        <w:tc>
          <w:tcPr>
            <w:tcW w:w="1144" w:type="dxa"/>
          </w:tcPr>
          <w:p w:rsidR="007B0729" w:rsidRDefault="00781E58">
            <w:pPr>
              <w:rPr>
                <w:rFonts w:ascii="Times New Roman" w:hAnsi="Times New Roman" w:cs="Times New Roman"/>
                <w:sz w:val="24"/>
                <w:szCs w:val="24"/>
              </w:rPr>
            </w:pPr>
            <w:r>
              <w:rPr>
                <w:rFonts w:ascii="Times New Roman" w:hAnsi="Times New Roman" w:cs="Times New Roman"/>
                <w:sz w:val="24"/>
                <w:szCs w:val="24"/>
              </w:rPr>
              <w:t>22</w:t>
            </w:r>
            <w:r w:rsidR="003435EC">
              <w:rPr>
                <w:rFonts w:ascii="Times New Roman" w:hAnsi="Times New Roman" w:cs="Times New Roman"/>
                <w:sz w:val="24"/>
                <w:szCs w:val="24"/>
              </w:rPr>
              <w:t>.08.2025</w:t>
            </w:r>
          </w:p>
        </w:tc>
        <w:tc>
          <w:tcPr>
            <w:tcW w:w="1715" w:type="dxa"/>
          </w:tcPr>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t xml:space="preserve">Kërkohet informacion si më poshtë: </w:t>
            </w:r>
            <w:proofErr w:type="gramStart"/>
            <w:r w:rsidRPr="00B6288C">
              <w:rPr>
                <w:rFonts w:ascii="Times New Roman" w:eastAsia="Times New Roman" w:hAnsi="Times New Roman" w:cs="Times New Roman"/>
                <w:color w:val="313131"/>
                <w:lang w:val="en-GB" w:eastAsia="en-GB"/>
              </w:rPr>
              <w:t>A</w:t>
            </w:r>
            <w:proofErr w:type="gramEnd"/>
            <w:r w:rsidRPr="00B6288C">
              <w:rPr>
                <w:rFonts w:ascii="Times New Roman" w:eastAsia="Times New Roman" w:hAnsi="Times New Roman" w:cs="Times New Roman"/>
                <w:color w:val="313131"/>
                <w:lang w:val="en-GB" w:eastAsia="en-GB"/>
              </w:rPr>
              <w:t xml:space="preserve"> i referohen orët e listuara ekskluzivisht orëve të kontaktit të pastër (koha e mësimit në universitet), apo përfshijnë edhe pjesë për studim të pavarur, punë projektesh dhe përgatitje për provime?</w:t>
            </w:r>
          </w:p>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lastRenderedPageBreak/>
              <w:br/>
              <w:t>• Nëse këto janë vetëm orë kontakti: A ka sistemi juaj një faktor ose rregull konvertimi për përcaktimin e ngarkesës totale të punës (duke përfshirë studimin e pavarur dhe provimet)?</w:t>
            </w:r>
          </w:p>
          <w:p w:rsidR="00781E58" w:rsidRPr="00B6288C" w:rsidRDefault="00781E58" w:rsidP="00781E58">
            <w:pPr>
              <w:shd w:val="clear" w:color="auto" w:fill="FFFFFF"/>
              <w:textAlignment w:val="baseline"/>
              <w:rPr>
                <w:rFonts w:ascii="Times New Roman" w:eastAsia="Times New Roman" w:hAnsi="Times New Roman" w:cs="Times New Roman"/>
                <w:color w:val="313131"/>
                <w:lang w:val="en-GB" w:eastAsia="en-GB"/>
              </w:rPr>
            </w:pPr>
            <w:r w:rsidRPr="00B6288C">
              <w:rPr>
                <w:rFonts w:ascii="Times New Roman" w:eastAsia="Times New Roman" w:hAnsi="Times New Roman" w:cs="Times New Roman"/>
                <w:color w:val="313131"/>
                <w:lang w:val="en-GB" w:eastAsia="en-GB"/>
              </w:rPr>
              <w:br/>
              <w:t>• Si llogaritet ngarkesa totale vjetore e punës (afërsisht 1,500 orë për vit akademik sipas standardit ECTS)? (Standart i cili esht aktualisht pjese e struktures se Universiteteve ne Shqiperi gjithashtu)</w:t>
            </w:r>
          </w:p>
          <w:p w:rsidR="007B0729" w:rsidRDefault="007B0729" w:rsidP="00DA695B">
            <w:pPr>
              <w:pStyle w:val="NormalWeb"/>
              <w:shd w:val="clear" w:color="auto" w:fill="FFFFFF"/>
              <w:spacing w:before="0" w:beforeAutospacing="0" w:after="0" w:afterAutospacing="0"/>
              <w:jc w:val="both"/>
            </w:pPr>
          </w:p>
        </w:tc>
        <w:tc>
          <w:tcPr>
            <w:tcW w:w="1394" w:type="dxa"/>
          </w:tcPr>
          <w:p w:rsidR="007B0729" w:rsidRDefault="00781E58" w:rsidP="00C37260">
            <w:pPr>
              <w:rPr>
                <w:rFonts w:ascii="Times New Roman" w:hAnsi="Times New Roman" w:cs="Times New Roman"/>
              </w:rPr>
            </w:pPr>
            <w:r>
              <w:rPr>
                <w:rFonts w:ascii="Times New Roman" w:hAnsi="Times New Roman" w:cs="Times New Roman"/>
              </w:rPr>
              <w:lastRenderedPageBreak/>
              <w:t>04.09.2025</w:t>
            </w:r>
          </w:p>
        </w:tc>
        <w:tc>
          <w:tcPr>
            <w:tcW w:w="5386" w:type="dxa"/>
          </w:tcPr>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Lidhur me kërkesën z. _________ me lëndë: </w:t>
            </w:r>
            <w:r w:rsidRPr="00781E58">
              <w:rPr>
                <w:rFonts w:ascii="Times New Roman" w:eastAsia="Times New Roman" w:hAnsi="Times New Roman" w:cs="Times New Roman"/>
                <w:i/>
                <w:iCs/>
                <w:color w:val="000000"/>
                <w:lang w:val="en-GB" w:eastAsia="en-GB"/>
              </w:rPr>
              <w:t>“Struktura e Vitit Shkollor 2003-2008, Ngarkesa Mesimore Dega Arkitekture”</w:t>
            </w:r>
            <w:r w:rsidRPr="00781E58">
              <w:rPr>
                <w:rFonts w:ascii="Times New Roman" w:eastAsia="Times New Roman" w:hAnsi="Times New Roman" w:cs="Times New Roman"/>
                <w:color w:val="000000"/>
                <w:lang w:val="en-GB" w:eastAsia="en-GB"/>
              </w:rPr>
              <w:t> sqarojmë si më poshtë:</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Diploma e Integruar e Nivelit të Dytë, Dega Arkitekturë, Profili Arkitekt është diplomë 5-vjecare.</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Orët mësimore të shënuara në dokumentin e planit mësimor, 3444 janë orë në auditor. Ky plan nuk paraqet orët mësimore javë auditori.</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color w:val="000000"/>
                <w:lang w:val="en-GB" w:eastAsia="en-GB"/>
              </w:rPr>
              <w:t xml:space="preserve">Referuar nivelit 7 të Kornizës Shqiptare të Kualifikimeve, Bazuar në Ligj nr. 80/2015 datë 22.7.2015, PËR ARSIMIN E LARTË DHE KËRKIMIN SHKENCOR NË INSTITUCIONET E ARSIMIT TË LARTË NË REPUBLIKËN E SHQIPËRISË dhe në Rregullore e Zhvillimit Kurrikular dhe Mesimdhenies në UPT, programi i studimit që ka kryer z. Rezart Zeneli është ekuivalent me programin e integruar të studimeve të ciklit të dyë studimit Master i Shkencave në Arkitekturë, profili Arkitekt, e cila </w:t>
            </w:r>
            <w:r w:rsidRPr="00781E58">
              <w:rPr>
                <w:rFonts w:ascii="Times New Roman" w:eastAsia="Times New Roman" w:hAnsi="Times New Roman" w:cs="Times New Roman"/>
                <w:color w:val="000000"/>
                <w:lang w:val="en-GB" w:eastAsia="en-GB"/>
              </w:rPr>
              <w:lastRenderedPageBreak/>
              <w:t>ka strukturë mësimore me 300 kredite (ECTS), dhe me kohëzgjatje normale pesë vite studimi. </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sidRPr="00781E58">
              <w:rPr>
                <w:rFonts w:ascii="Times New Roman" w:eastAsia="Times New Roman" w:hAnsi="Times New Roman" w:cs="Times New Roman"/>
                <w:b/>
                <w:bCs/>
                <w:color w:val="000000"/>
                <w:lang w:val="en-GB" w:eastAsia="en-GB"/>
              </w:rPr>
              <w:t>Bazuar dhe në Application of European Qualification Framework (EQF), I takon të njëjtit Niveli 7.</w:t>
            </w: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p>
          <w:p w:rsidR="00781E58" w:rsidRPr="00781E58" w:rsidRDefault="00781E58" w:rsidP="00781E58">
            <w:pPr>
              <w:shd w:val="clear" w:color="auto" w:fill="FFFFFF"/>
              <w:jc w:val="both"/>
              <w:textAlignment w:val="baseline"/>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K</w:t>
            </w:r>
            <w:r w:rsidRPr="00781E58">
              <w:rPr>
                <w:rFonts w:ascii="Times New Roman" w:eastAsia="Times New Roman" w:hAnsi="Times New Roman" w:cs="Times New Roman"/>
                <w:color w:val="000000"/>
                <w:lang w:val="en-GB" w:eastAsia="en-GB"/>
              </w:rPr>
              <w:t>jo diplome eshte ekuivalente me ate qe ne kemi sot me 300 kredite.</w:t>
            </w:r>
          </w:p>
          <w:p w:rsidR="007B0729" w:rsidRPr="00DB3DC4" w:rsidRDefault="007B0729"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7B0729" w:rsidRDefault="00781E58"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7B0729" w:rsidRDefault="00781E58">
            <w:pPr>
              <w:rPr>
                <w:rFonts w:ascii="Times New Roman" w:hAnsi="Times New Roman" w:cs="Times New Roman"/>
                <w:sz w:val="24"/>
                <w:szCs w:val="24"/>
              </w:rPr>
            </w:pPr>
            <w:r>
              <w:rPr>
                <w:rFonts w:ascii="Times New Roman" w:hAnsi="Times New Roman" w:cs="Times New Roman"/>
                <w:sz w:val="24"/>
                <w:szCs w:val="24"/>
              </w:rPr>
              <w:t>Pa pagesë</w:t>
            </w:r>
          </w:p>
        </w:tc>
      </w:tr>
      <w:tr w:rsidR="00A06C5C" w:rsidTr="00C37260">
        <w:trPr>
          <w:trHeight w:val="348"/>
        </w:trPr>
        <w:tc>
          <w:tcPr>
            <w:tcW w:w="704" w:type="dxa"/>
          </w:tcPr>
          <w:p w:rsidR="00A06C5C" w:rsidRDefault="009A690A">
            <w:pPr>
              <w:rPr>
                <w:rFonts w:ascii="Times New Roman" w:hAnsi="Times New Roman" w:cs="Times New Roman"/>
              </w:rPr>
            </w:pPr>
            <w:r>
              <w:rPr>
                <w:rFonts w:ascii="Times New Roman" w:hAnsi="Times New Roman" w:cs="Times New Roman"/>
              </w:rPr>
              <w:lastRenderedPageBreak/>
              <w:t>12</w:t>
            </w:r>
          </w:p>
        </w:tc>
        <w:tc>
          <w:tcPr>
            <w:tcW w:w="1144" w:type="dxa"/>
          </w:tcPr>
          <w:p w:rsidR="00A06C5C" w:rsidRDefault="009A690A">
            <w:pPr>
              <w:rPr>
                <w:rFonts w:ascii="Times New Roman" w:hAnsi="Times New Roman" w:cs="Times New Roman"/>
                <w:sz w:val="24"/>
                <w:szCs w:val="24"/>
              </w:rPr>
            </w:pPr>
            <w:r>
              <w:rPr>
                <w:rFonts w:ascii="Times New Roman" w:hAnsi="Times New Roman" w:cs="Times New Roman"/>
                <w:sz w:val="24"/>
                <w:szCs w:val="24"/>
              </w:rPr>
              <w:t>04.09.2025</w:t>
            </w:r>
          </w:p>
        </w:tc>
        <w:tc>
          <w:tcPr>
            <w:tcW w:w="1715" w:type="dxa"/>
          </w:tcPr>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r w:rsidRPr="009A690A">
              <w:rPr>
                <w:rFonts w:ascii="Times New Roman" w:hAnsi="Times New Roman" w:cs="Times New Roman"/>
                <w:szCs w:val="24"/>
                <w:lang w:val="sq-AL"/>
              </w:rPr>
              <w:t xml:space="preserve">Gjatë vitit 2025 organizata joqeveritare “Tek Bunkeri” </w:t>
            </w:r>
            <w:r w:rsidRPr="009A690A">
              <w:rPr>
                <w:rFonts w:ascii="Times New Roman" w:hAnsi="Times New Roman" w:cs="Times New Roman"/>
                <w:szCs w:val="24"/>
                <w:lang w:val="sq-AL"/>
              </w:rPr>
              <w:lastRenderedPageBreak/>
              <w:t>u ka shpërndarë studentëve të universiteteve disa formularë në lidhje me korrupsionin në arsimin e lartë në Shqipëri. Nga 1055 studentë, 171 prej tyre ishin studentë të Universitetit Politeknik të Tiranës dhe 60 prej tyre kanë pranuar se kanë qenë viktima ose dëshmitarë të një ngjarjeje korruptive në marrëdhënien pedagog-student.</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r w:rsidRPr="009A690A">
              <w:rPr>
                <w:rFonts w:ascii="Times New Roman" w:hAnsi="Times New Roman" w:cs="Times New Roman"/>
                <w:szCs w:val="24"/>
                <w:lang w:val="sq-AL"/>
              </w:rPr>
              <w:t xml:space="preserve">Nisur nga këto rezultate të formularit, dëshirojmë t’ju dërgojmë disa pyetje bazuar në ligjin .nr.119 dt. </w:t>
            </w:r>
            <w:r w:rsidRPr="009A690A">
              <w:rPr>
                <w:rFonts w:ascii="Times New Roman" w:hAnsi="Times New Roman" w:cs="Times New Roman"/>
                <w:szCs w:val="24"/>
                <w:lang w:val="sq-AL"/>
              </w:rPr>
              <w:lastRenderedPageBreak/>
              <w:t>18.09.2014 “Për të drejtën e informimit”, i ndryshuar, neni 3.</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Cili është komenti juaj rreth përgjigjeve të studentëve?</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Sa është numri i ankesave të regjistruara nga studentët për korrupsion të stafit akademik gjatë periudhës tetor 2024-tetor 2025?</w:t>
            </w:r>
          </w:p>
          <w:p w:rsidR="009A690A" w:rsidRPr="009A690A" w:rsidRDefault="009A690A" w:rsidP="00B6288C">
            <w:pPr>
              <w:tabs>
                <w:tab w:val="left" w:pos="0"/>
                <w:tab w:val="left" w:pos="990"/>
              </w:tabs>
              <w:spacing w:line="276" w:lineRule="auto"/>
              <w:ind w:right="40"/>
              <w:rPr>
                <w:rFonts w:ascii="Times New Roman" w:hAnsi="Times New Roman" w:cs="Times New Roman"/>
                <w:szCs w:val="24"/>
                <w:lang w:val="sq-AL"/>
              </w:rPr>
            </w:pPr>
          </w:p>
          <w:p w:rsidR="009A690A" w:rsidRPr="00B6288C" w:rsidRDefault="009A690A" w:rsidP="00B6288C">
            <w:pPr>
              <w:tabs>
                <w:tab w:val="left" w:pos="0"/>
                <w:tab w:val="left" w:pos="990"/>
              </w:tabs>
              <w:spacing w:line="276" w:lineRule="auto"/>
              <w:ind w:right="40"/>
              <w:rPr>
                <w:rFonts w:ascii="Times New Roman" w:hAnsi="Times New Roman"/>
                <w:szCs w:val="24"/>
              </w:rPr>
            </w:pPr>
            <w:r w:rsidRPr="00B6288C">
              <w:rPr>
                <w:rFonts w:ascii="Times New Roman" w:hAnsi="Times New Roman"/>
                <w:szCs w:val="24"/>
              </w:rPr>
              <w:t>Cilat janë masat e marra/ politikat e ndjekura nga universiteti për të minimizuar këtë fenomen?</w:t>
            </w:r>
          </w:p>
          <w:p w:rsidR="00A06C5C" w:rsidRDefault="00A06C5C" w:rsidP="00DA695B">
            <w:pPr>
              <w:pStyle w:val="NormalWeb"/>
              <w:shd w:val="clear" w:color="auto" w:fill="FFFFFF"/>
              <w:spacing w:before="0" w:beforeAutospacing="0" w:after="0" w:afterAutospacing="0"/>
              <w:jc w:val="both"/>
            </w:pPr>
          </w:p>
        </w:tc>
        <w:tc>
          <w:tcPr>
            <w:tcW w:w="1394" w:type="dxa"/>
          </w:tcPr>
          <w:p w:rsidR="00A06C5C" w:rsidRDefault="00E95A20" w:rsidP="00C37260">
            <w:pPr>
              <w:rPr>
                <w:rFonts w:ascii="Times New Roman" w:hAnsi="Times New Roman" w:cs="Times New Roman"/>
              </w:rPr>
            </w:pPr>
            <w:r>
              <w:rPr>
                <w:rFonts w:ascii="Times New Roman" w:hAnsi="Times New Roman" w:cs="Times New Roman"/>
              </w:rPr>
              <w:lastRenderedPageBreak/>
              <w:t>18.09.2025</w:t>
            </w:r>
          </w:p>
        </w:tc>
        <w:tc>
          <w:tcPr>
            <w:tcW w:w="5386" w:type="dxa"/>
          </w:tcPr>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përgjigje të kërkesës suaj për informacion lju bëjmë me dije si më poshtë:</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 xml:space="preserve">Në zbatim të nenit 22, pika 1 të ligjit nr. 60/2016, Universiteti Politeknik i Tiranës ka ngritur njësinë </w:t>
            </w:r>
            <w:r w:rsidRPr="00AF2189">
              <w:rPr>
                <w:rFonts w:ascii="Times New Roman" w:eastAsia="Times New Roman" w:hAnsi="Times New Roman" w:cs="Times New Roman"/>
                <w:color w:val="000000"/>
                <w:sz w:val="24"/>
                <w:szCs w:val="24"/>
                <w:lang w:val="en-GB" w:eastAsia="en-GB"/>
              </w:rPr>
              <w:lastRenderedPageBreak/>
              <w:t>përgjegjëse me Urdhrin nr. 63, datë 08.11.2021, e cila është rinovuar dhe aktualisht përbëhet nga katër (4) anëtarë. Njësia funksionon rregullisht për të regjistruar dhe shqyrtuar çdo sinjalizim, si dhe për të marrë masat e nevojshme për mbrojtjen e sinjalizuesve.</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përputhje me nenin 22, pika 2 të ligjit nr. 60/2016, njësia përgjegjëse ka raportuar çdo vit pranë Inspektoratit të Lartë të Deklarimit dhe Kontrollit të Pasurive dhe Konfliktit të Interesave (ILDKPKI), në përputhje me detyrimet ligjore. Gjatë kësaj periudhe nuk është regjistruar asnjë sinjalizim që lidhet me Universitetin Politeknik të Tiranës.</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Në zbatim të nenit 13, pika 10 të ligjit nr. 60/2016 dhe të udhëzimeve të ILDKPKI-së, Universiteti Politeknik i Tiranës ka miratuar rregulloren e posaçme të brendshme mbi:</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Procedurën e shqyrtimit dhe hetimit administrativ të sinjalizimeve.</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Mekanizmat e mbrojtjes së konfidencialitetit.</w:t>
            </w:r>
          </w:p>
          <w:p w:rsidR="00E95A20" w:rsidRPr="00AF2189" w:rsidRDefault="00E95A20" w:rsidP="00E95A20">
            <w:pPr>
              <w:numPr>
                <w:ilvl w:val="0"/>
                <w:numId w:val="10"/>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Si dhe garantimin e mbrojtjes nga hakmarrja për sinjalizuesit.</w:t>
            </w:r>
          </w:p>
          <w:p w:rsidR="00E95A20" w:rsidRPr="00AF2189" w:rsidRDefault="00E95A20" w:rsidP="00E95A20">
            <w:pPr>
              <w:shd w:val="clear" w:color="auto" w:fill="FFFFFF"/>
              <w:textAlignment w:val="baseline"/>
              <w:rPr>
                <w:rFonts w:ascii="Times New Roman" w:eastAsia="Times New Roman" w:hAnsi="Times New Roman" w:cs="Times New Roman"/>
                <w:color w:val="0563C1"/>
                <w:sz w:val="24"/>
                <w:szCs w:val="24"/>
                <w:u w:val="single"/>
                <w:bdr w:val="none" w:sz="0" w:space="0" w:color="auto" w:frame="1"/>
                <w:lang w:val="en-GB" w:eastAsia="en-GB"/>
              </w:rPr>
            </w:pPr>
            <w:r w:rsidRPr="00AF2189">
              <w:rPr>
                <w:rFonts w:ascii="Times New Roman" w:eastAsia="Times New Roman" w:hAnsi="Times New Roman" w:cs="Times New Roman"/>
                <w:color w:val="000000"/>
                <w:sz w:val="24"/>
                <w:szCs w:val="24"/>
                <w:bdr w:val="none" w:sz="0" w:space="0" w:color="auto" w:frame="1"/>
                <w:lang w:val="en-GB" w:eastAsia="en-GB"/>
              </w:rPr>
              <w:t>Gjithashtu, rregullorja është publikuar në faqen zyrtare të institucionit në linkun si më poshtë: </w:t>
            </w:r>
            <w:hyperlink r:id="rId13" w:tgtFrame="_blank" w:tooltip="https://upt.edu.al/programi-i-transparences-sherbime-informacione-kuadri-ligjor" w:history="1">
              <w:r w:rsidRPr="00AF2189">
                <w:rPr>
                  <w:rFonts w:ascii="Times New Roman" w:eastAsia="Times New Roman" w:hAnsi="Times New Roman" w:cs="Times New Roman"/>
                  <w:color w:val="0563C1"/>
                  <w:sz w:val="24"/>
                  <w:szCs w:val="24"/>
                  <w:u w:val="single"/>
                  <w:bdr w:val="none" w:sz="0" w:space="0" w:color="auto" w:frame="1"/>
                  <w:lang w:val="en-GB" w:eastAsia="en-GB"/>
                </w:rPr>
                <w:t>https://upt.edu.al/programi-i-transparences-sherbime-informacione-kuadri-ligjor</w:t>
              </w:r>
            </w:hyperlink>
          </w:p>
          <w:p w:rsidR="00E95A20" w:rsidRPr="00AF2189" w:rsidRDefault="00E95A20" w:rsidP="00E95A20">
            <w:pPr>
              <w:shd w:val="clear" w:color="auto" w:fill="FFFFFF"/>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Për të siguruar aksesin dhe informimin publik, në faqen zyrtare të Universitetit Politeknik të Tiranës janë publikuar:</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Ligji nr. 60/2016, “Për sinjalizimin dhe mbrojtjen e sinjalizuesve”.</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Rregullorja e brendshme për sinjalizimin.</w:t>
            </w:r>
          </w:p>
          <w:p w:rsidR="00E95A20" w:rsidRPr="00AF2189" w:rsidRDefault="00E95A20" w:rsidP="00E95A20">
            <w:pPr>
              <w:numPr>
                <w:ilvl w:val="0"/>
                <w:numId w:val="11"/>
              </w:numPr>
              <w:shd w:val="clear" w:color="auto" w:fill="FFFFFF"/>
              <w:ind w:left="1440"/>
              <w:jc w:val="both"/>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lastRenderedPageBreak/>
              <w:t>Formulari i posaçëm për sinjalizim dhe për mbrojtje nga hakmarrja.</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Këto dokumente janë të aksesueshme për çdo punonjës, student dhe palë të interesuara, duke garantuar transparencën dhe zbatimin e ligjit.</w:t>
            </w:r>
          </w:p>
          <w:p w:rsidR="00E95A20" w:rsidRPr="00AF2189" w:rsidRDefault="00E95A20" w:rsidP="00E95A20">
            <w:pPr>
              <w:shd w:val="clear" w:color="auto" w:fill="FFFFFF"/>
              <w:jc w:val="both"/>
              <w:textAlignment w:val="baseline"/>
              <w:rPr>
                <w:rFonts w:ascii="Times New Roman" w:eastAsia="Times New Roman" w:hAnsi="Times New Roman" w:cs="Times New Roman"/>
                <w:color w:val="000000"/>
                <w:sz w:val="24"/>
                <w:szCs w:val="24"/>
                <w:lang w:val="en-GB" w:eastAsia="en-GB"/>
              </w:rPr>
            </w:pPr>
            <w:r w:rsidRPr="00AF2189">
              <w:rPr>
                <w:rFonts w:ascii="Times New Roman" w:eastAsia="Times New Roman" w:hAnsi="Times New Roman" w:cs="Times New Roman"/>
                <w:color w:val="000000"/>
                <w:sz w:val="24"/>
                <w:szCs w:val="24"/>
                <w:lang w:val="en-GB" w:eastAsia="en-GB"/>
              </w:rPr>
              <w:t>Universiteti Politeknik i Tiranës ka marrë të gjitha masat e nevojshme për ngritjen dhe funksionimin e njësisë përgjegjëse, në përputhje me dispozitat e ligjit nr. 60/2016 dhe udhëzimet e ILDKPKI-së. Aktualisht nuk ka asnjë sinjalizim të regjistruar, por institucionit i janë krijuar të gjitha mekanizmat ligjorë, organizativë dhe teknikë për trajtimin e tyre në çdo kohë.</w:t>
            </w:r>
          </w:p>
          <w:p w:rsidR="00A06C5C" w:rsidRPr="00DB3DC4" w:rsidRDefault="00A06C5C"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A06C5C" w:rsidRDefault="00B6288C" w:rsidP="00DB3DC4">
            <w:pPr>
              <w:rPr>
                <w:rFonts w:ascii="Times New Roman" w:hAnsi="Times New Roman" w:cs="Times New Roman"/>
                <w:sz w:val="24"/>
                <w:szCs w:val="24"/>
              </w:rPr>
            </w:pPr>
            <w:r>
              <w:rPr>
                <w:rFonts w:ascii="Times New Roman" w:hAnsi="Times New Roman" w:cs="Times New Roman"/>
                <w:sz w:val="24"/>
                <w:szCs w:val="24"/>
              </w:rPr>
              <w:lastRenderedPageBreak/>
              <w:t>Me e-mail</w:t>
            </w:r>
          </w:p>
        </w:tc>
        <w:tc>
          <w:tcPr>
            <w:tcW w:w="1418" w:type="dxa"/>
          </w:tcPr>
          <w:p w:rsidR="00A06C5C" w:rsidRDefault="00B6288C">
            <w:pPr>
              <w:rPr>
                <w:rFonts w:ascii="Times New Roman" w:hAnsi="Times New Roman" w:cs="Times New Roman"/>
                <w:sz w:val="24"/>
                <w:szCs w:val="24"/>
              </w:rPr>
            </w:pPr>
            <w:r>
              <w:rPr>
                <w:rFonts w:ascii="Times New Roman" w:hAnsi="Times New Roman" w:cs="Times New Roman"/>
                <w:sz w:val="24"/>
                <w:szCs w:val="24"/>
              </w:rPr>
              <w:t>Pa pagesë</w:t>
            </w:r>
          </w:p>
        </w:tc>
      </w:tr>
      <w:tr w:rsidR="00BC2C56" w:rsidTr="00C37260">
        <w:trPr>
          <w:trHeight w:val="348"/>
        </w:trPr>
        <w:tc>
          <w:tcPr>
            <w:tcW w:w="704" w:type="dxa"/>
          </w:tcPr>
          <w:p w:rsidR="00BC2C56" w:rsidRDefault="00BC2C56">
            <w:pPr>
              <w:rPr>
                <w:rFonts w:ascii="Times New Roman" w:hAnsi="Times New Roman" w:cs="Times New Roman"/>
              </w:rPr>
            </w:pPr>
            <w:r>
              <w:rPr>
                <w:rFonts w:ascii="Times New Roman" w:hAnsi="Times New Roman" w:cs="Times New Roman"/>
              </w:rPr>
              <w:lastRenderedPageBreak/>
              <w:t>13</w:t>
            </w:r>
          </w:p>
        </w:tc>
        <w:tc>
          <w:tcPr>
            <w:tcW w:w="1144" w:type="dxa"/>
          </w:tcPr>
          <w:p w:rsidR="00BC2C56" w:rsidRDefault="00BC2C56">
            <w:pPr>
              <w:rPr>
                <w:rFonts w:ascii="Times New Roman" w:hAnsi="Times New Roman" w:cs="Times New Roman"/>
                <w:sz w:val="24"/>
                <w:szCs w:val="24"/>
              </w:rPr>
            </w:pPr>
            <w:r>
              <w:rPr>
                <w:rFonts w:ascii="Times New Roman" w:hAnsi="Times New Roman" w:cs="Times New Roman"/>
                <w:sz w:val="24"/>
                <w:szCs w:val="24"/>
              </w:rPr>
              <w:t>15.09.2025</w:t>
            </w:r>
          </w:p>
        </w:tc>
        <w:tc>
          <w:tcPr>
            <w:tcW w:w="1715" w:type="dxa"/>
          </w:tcPr>
          <w:p w:rsidR="00BC2C56" w:rsidRDefault="00BC2C56"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Kërkohen kontratat dhe dokumentet shoqëruese për procedurat me objekt:</w:t>
            </w:r>
          </w:p>
          <w:p w:rsidR="00BC2C56" w:rsidRPr="009A690A" w:rsidRDefault="00BC2C56" w:rsidP="00B6288C">
            <w:pPr>
              <w:tabs>
                <w:tab w:val="left" w:pos="0"/>
                <w:tab w:val="left" w:pos="990"/>
              </w:tabs>
              <w:spacing w:line="276" w:lineRule="auto"/>
              <w:ind w:right="40"/>
              <w:rPr>
                <w:rFonts w:ascii="Times New Roman" w:hAnsi="Times New Roman" w:cs="Times New Roman"/>
                <w:szCs w:val="24"/>
                <w:lang w:val="sq-AL"/>
              </w:rPr>
            </w:pPr>
            <w:r>
              <w:rPr>
                <w:rFonts w:ascii="Times New Roman" w:hAnsi="Times New Roman" w:cs="Times New Roman"/>
                <w:szCs w:val="24"/>
                <w:lang w:val="sq-AL"/>
              </w:rPr>
              <w:t>1. Për blerje letër, materiale ka</w:t>
            </w:r>
            <w:r w:rsidR="00876260">
              <w:rPr>
                <w:rFonts w:ascii="Times New Roman" w:hAnsi="Times New Roman" w:cs="Times New Roman"/>
                <w:szCs w:val="24"/>
                <w:lang w:val="sq-AL"/>
              </w:rPr>
              <w:t xml:space="preserve">ncelari 2024 – 2025; Blerje printera </w:t>
            </w:r>
            <w:r w:rsidR="006E276C">
              <w:rPr>
                <w:rFonts w:ascii="Times New Roman" w:hAnsi="Times New Roman" w:cs="Times New Roman"/>
                <w:szCs w:val="24"/>
                <w:lang w:val="sq-AL"/>
              </w:rPr>
              <w:t>dhe forokopje, Blerje platforme kontrolli antiplagjiaturë, Blerje materiale pastrimi si dhe shërbime për sigurimin e pasurisë së UPT.</w:t>
            </w:r>
          </w:p>
        </w:tc>
        <w:tc>
          <w:tcPr>
            <w:tcW w:w="1394" w:type="dxa"/>
          </w:tcPr>
          <w:p w:rsidR="00BC2C56" w:rsidRDefault="00BC2C56" w:rsidP="00C37260">
            <w:pPr>
              <w:rPr>
                <w:rFonts w:ascii="Times New Roman" w:hAnsi="Times New Roman" w:cs="Times New Roman"/>
              </w:rPr>
            </w:pPr>
          </w:p>
        </w:tc>
        <w:tc>
          <w:tcPr>
            <w:tcW w:w="5386" w:type="dxa"/>
          </w:tcPr>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Në përgjigje të kërkesës tuaj për informacion të datës 11.09.2025, protokolluar pranë Rektoratit të Universitetit Politeknik të Tiranës me numër 2410 prot., datë 15.09.2025, si dhe regjistruar në Regjistrin e Kërkesave dhe Përgjigjeve me nr. rendor 13, datë 15.09.2025 për vënien në dispozicion të kontratave të detajuara dhe dokumentacionit shoqërues (ankeset e kontratës) për procedurat e prokurimit me objekt sipas kërkesës tuaj, ju sqarojmë si më poshtë:</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Së pari, lidhur me procedurën e prokurimit për blerje letër, materiale kancelarie për vitin 2024 dhe 2025, ju bëjmë me dije se kjo procedurë për vitin 2025 nuk është zhvilluar ende nga Universiteti Politeknik i Tiranës.</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Së dyti, mbështetur në ligjin nr. 119/2014 “Për të drejtën e informimit”, neni 17, pika 1, gërma b, në të cilën përcaktohet se “</w:t>
            </w:r>
            <w:r>
              <w:rPr>
                <w:rFonts w:ascii="Times New Roman" w:eastAsia="Times New Roman" w:hAnsi="Times New Roman"/>
                <w:i/>
                <w:sz w:val="24"/>
                <w:szCs w:val="24"/>
                <w:lang w:val="it-IT"/>
              </w:rPr>
              <w:t>E drejta e informimit mund të kufizohet në rast se është e domosdoshme, proporcionale dhe nëse dhënia e informacionit dëmton sekretin tregtar</w:t>
            </w:r>
            <w:r>
              <w:rPr>
                <w:rFonts w:ascii="Times New Roman" w:eastAsia="Times New Roman" w:hAnsi="Times New Roman"/>
                <w:sz w:val="24"/>
                <w:szCs w:val="24"/>
                <w:lang w:val="it-IT"/>
              </w:rPr>
              <w:t>”, si dhe ligjin nr. 9901, datë 14.04.2008 “Për tregtarët dhe shoqëritë tregtare”, i ndryshuar, neni 18, pika, në të cilin përcaktohet se: “</w:t>
            </w:r>
            <w:r>
              <w:rPr>
                <w:rFonts w:ascii="Times New Roman" w:eastAsia="Times New Roman" w:hAnsi="Times New Roman"/>
                <w:i/>
                <w:sz w:val="24"/>
                <w:szCs w:val="24"/>
                <w:lang w:val="it-IT"/>
              </w:rPr>
              <w:t>Sekreti tregtar është një dhënë e vlerësuar nga shoqëria si informacion i brendshëm apo dokument, që shoqëria mbron në mënyra të përshtatshme, i cili, nëse do t’u përhapej personave të paautorizuar, do shkaktonte dëm të konsiderueshëm të interesave tregtare të shoqërisë</w:t>
            </w:r>
            <w:r>
              <w:rPr>
                <w:rFonts w:ascii="Times New Roman" w:eastAsia="Times New Roman" w:hAnsi="Times New Roman"/>
                <w:sz w:val="24"/>
                <w:szCs w:val="24"/>
                <w:lang w:val="it-IT"/>
              </w:rPr>
              <w:t xml:space="preserve">”, Universiteti Politeknik i Tiranës ka kërkuar nga subjektet me të cilat ka lidhur </w:t>
            </w:r>
            <w:r>
              <w:rPr>
                <w:rFonts w:ascii="Times New Roman" w:eastAsia="Times New Roman" w:hAnsi="Times New Roman"/>
                <w:sz w:val="24"/>
                <w:szCs w:val="24"/>
                <w:lang w:val="it-IT"/>
              </w:rPr>
              <w:lastRenderedPageBreak/>
              <w:t>kontratë, të shprehin konfirmimin e tyre për vënien në dispozicion të dokumentacionit shoqërues (anekset e kontratave).</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Për sa më sipër, deri në marrjen e konfirmimit nga subjektet fitues, bashkëlidhur gjeni një fotokopje të kontratave të mëposhtme, si dhe formularët e njoftimit të kontratave, të nënshkruara për procedurat e prokurimit: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1. Kontratë shit-blerje nr. 54/1 prot., datë 04.08.2025 të lidhur me subjektin “Malvina Visoka”, me objekt “Blerje materiale pastrimi për nevoja të njësive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2. Kontratë shërbimi nr. 44/1 prot., datë 11.07.2025 të lidhur me subjektin “Sinteza CO” me objekt “Platformë e kontrollit digjital të antiplagjiaturës për nevoja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3. Kontratë nr. 1489/10 prot., datë 24.07.2025 të lidhur me subjektin “Ansig” me objekt “Shërbim i sigurimit të pasurisë së Universitetit Politeknik të Tiranës”;</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4. Kontratë nr. 2547/14 prot., datë 13.01.2025 të lidhur me subjektin “Marketing &amp; Distribution” me objekt “Blerje kancelari dhe letër për nevoja të UPT”;</w:t>
            </w:r>
          </w:p>
          <w:p w:rsidR="004D4985" w:rsidRDefault="004D4985" w:rsidP="004D4985">
            <w:pPr>
              <w:spacing w:line="276" w:lineRule="auto"/>
              <w:jc w:val="both"/>
              <w:rPr>
                <w:rFonts w:ascii="Times New Roman" w:eastAsia="Times New Roman" w:hAnsi="Times New Roman"/>
                <w:sz w:val="24"/>
                <w:szCs w:val="24"/>
                <w:lang w:val="it-IT"/>
              </w:rPr>
            </w:pPr>
            <w:r>
              <w:rPr>
                <w:rFonts w:ascii="Times New Roman" w:eastAsia="Times New Roman" w:hAnsi="Times New Roman"/>
                <w:sz w:val="24"/>
                <w:szCs w:val="24"/>
                <w:lang w:val="it-IT"/>
              </w:rPr>
              <w:t>5. Kontratë nr. 2341/21 prot., datë 14.05.2025 të lidhur me subjektin “Infosoft Office” me objekt “Blerje bojra printeri dhe fotokopje për nevoja të UPT”.</w:t>
            </w:r>
          </w:p>
          <w:p w:rsidR="00BC2C56" w:rsidRPr="00DB3DC4" w:rsidRDefault="00BC2C56" w:rsidP="00DB3DC4">
            <w:pPr>
              <w:shd w:val="clear" w:color="auto" w:fill="FFFFFF"/>
              <w:textAlignment w:val="baseline"/>
              <w:rPr>
                <w:rFonts w:ascii="Calibri" w:eastAsia="Times New Roman" w:hAnsi="Calibri" w:cs="Calibri"/>
                <w:color w:val="000000"/>
                <w:sz w:val="24"/>
                <w:szCs w:val="24"/>
                <w:lang w:val="en-GB" w:eastAsia="en-GB"/>
              </w:rPr>
            </w:pPr>
          </w:p>
        </w:tc>
        <w:tc>
          <w:tcPr>
            <w:tcW w:w="1701" w:type="dxa"/>
          </w:tcPr>
          <w:p w:rsidR="00BC2C56" w:rsidRDefault="004D4985" w:rsidP="00DB3DC4">
            <w:pPr>
              <w:rPr>
                <w:rFonts w:ascii="Times New Roman" w:hAnsi="Times New Roman" w:cs="Times New Roman"/>
                <w:sz w:val="24"/>
                <w:szCs w:val="24"/>
              </w:rPr>
            </w:pPr>
            <w:r>
              <w:rPr>
                <w:rFonts w:ascii="Times New Roman" w:hAnsi="Times New Roman" w:cs="Times New Roman"/>
                <w:sz w:val="24"/>
                <w:szCs w:val="24"/>
              </w:rPr>
              <w:lastRenderedPageBreak/>
              <w:t>Me shkresë</w:t>
            </w:r>
          </w:p>
        </w:tc>
        <w:tc>
          <w:tcPr>
            <w:tcW w:w="1418" w:type="dxa"/>
          </w:tcPr>
          <w:p w:rsidR="00BC2C56" w:rsidRDefault="004D4985">
            <w:pPr>
              <w:rPr>
                <w:rFonts w:ascii="Times New Roman" w:hAnsi="Times New Roman" w:cs="Times New Roman"/>
                <w:sz w:val="24"/>
                <w:szCs w:val="24"/>
              </w:rPr>
            </w:pPr>
            <w:r>
              <w:rPr>
                <w:rFonts w:ascii="Times New Roman" w:hAnsi="Times New Roman" w:cs="Times New Roman"/>
                <w:sz w:val="24"/>
                <w:szCs w:val="24"/>
              </w:rPr>
              <w:t>Pa pagesë</w:t>
            </w:r>
          </w:p>
        </w:tc>
      </w:tr>
    </w:tbl>
    <w:p w:rsidR="002916C7" w:rsidRDefault="002916C7" w:rsidP="00B45E29">
      <w:pPr>
        <w:spacing w:after="0" w:line="240" w:lineRule="auto"/>
        <w:jc w:val="both"/>
        <w:rPr>
          <w:rFonts w:ascii="Times New Roman" w:hAnsi="Times New Roman"/>
          <w:sz w:val="24"/>
          <w:szCs w:val="24"/>
          <w:lang w:val="it-IT"/>
        </w:rPr>
      </w:pPr>
    </w:p>
    <w:p w:rsidR="0047311B" w:rsidRDefault="0047311B" w:rsidP="00C1038E">
      <w:pPr>
        <w:spacing w:after="0" w:line="240" w:lineRule="auto"/>
        <w:jc w:val="both"/>
        <w:rPr>
          <w:rFonts w:ascii="Times New Roman" w:hAnsi="Times New Roman"/>
          <w:b/>
          <w:i/>
          <w:sz w:val="24"/>
          <w:szCs w:val="24"/>
          <w:lang w:val="it-IT"/>
        </w:rPr>
      </w:pPr>
    </w:p>
    <w:p w:rsidR="0047311B" w:rsidRDefault="0047311B" w:rsidP="00C1038E">
      <w:pPr>
        <w:spacing w:after="0" w:line="240" w:lineRule="auto"/>
        <w:jc w:val="both"/>
        <w:rPr>
          <w:rFonts w:ascii="Times New Roman" w:hAnsi="Times New Roman"/>
          <w:b/>
          <w:i/>
          <w:sz w:val="24"/>
          <w:szCs w:val="24"/>
          <w:lang w:val="it-IT"/>
        </w:rPr>
      </w:pPr>
      <w:bookmarkStart w:id="1" w:name="_GoBack"/>
      <w:bookmarkEnd w:id="1"/>
    </w:p>
    <w:p w:rsidR="00F07FCF" w:rsidRPr="00C1038E" w:rsidRDefault="00C1038E" w:rsidP="00C1038E">
      <w:pPr>
        <w:spacing w:after="0" w:line="240" w:lineRule="auto"/>
        <w:jc w:val="both"/>
        <w:rPr>
          <w:rFonts w:ascii="Times New Roman" w:hAnsi="Times New Roman"/>
          <w:b/>
          <w:i/>
          <w:sz w:val="24"/>
          <w:szCs w:val="24"/>
          <w:lang w:val="it-IT"/>
        </w:rPr>
      </w:pPr>
      <w:r>
        <w:rPr>
          <w:rFonts w:ascii="Times New Roman" w:hAnsi="Times New Roman"/>
          <w:b/>
          <w:i/>
          <w:sz w:val="24"/>
          <w:szCs w:val="24"/>
          <w:lang w:val="it-IT"/>
        </w:rPr>
        <w:t>*</w:t>
      </w:r>
      <w:r w:rsidR="00B9501F">
        <w:rPr>
          <w:rFonts w:ascii="Times New Roman" w:hAnsi="Times New Roman"/>
          <w:b/>
          <w:i/>
          <w:sz w:val="24"/>
          <w:szCs w:val="24"/>
          <w:lang w:val="it-IT"/>
        </w:rPr>
        <w:t>Regjistri</w:t>
      </w:r>
      <w:r w:rsidRPr="00C1038E">
        <w:rPr>
          <w:rFonts w:ascii="Times New Roman" w:hAnsi="Times New Roman"/>
          <w:b/>
          <w:i/>
          <w:sz w:val="24"/>
          <w:szCs w:val="24"/>
          <w:lang w:val="it-IT"/>
        </w:rPr>
        <w:t xml:space="preserve"> </w:t>
      </w:r>
      <w:r w:rsidR="00B9501F">
        <w:rPr>
          <w:rFonts w:ascii="Times New Roman" w:hAnsi="Times New Roman"/>
          <w:b/>
          <w:i/>
          <w:sz w:val="24"/>
          <w:szCs w:val="24"/>
          <w:lang w:val="it-IT"/>
        </w:rPr>
        <w:t>i</w:t>
      </w:r>
      <w:r w:rsidRPr="00C1038E">
        <w:rPr>
          <w:rFonts w:ascii="Times New Roman" w:hAnsi="Times New Roman"/>
          <w:b/>
          <w:i/>
          <w:sz w:val="24"/>
          <w:szCs w:val="24"/>
          <w:lang w:val="it-IT"/>
        </w:rPr>
        <w:t xml:space="preserve"> përditësuar deri në muajin </w:t>
      </w:r>
      <w:r w:rsidR="00AF2189">
        <w:rPr>
          <w:rFonts w:ascii="Times New Roman" w:hAnsi="Times New Roman"/>
          <w:b/>
          <w:i/>
          <w:sz w:val="24"/>
          <w:szCs w:val="24"/>
          <w:lang w:val="it-IT"/>
        </w:rPr>
        <w:t xml:space="preserve">shtator </w:t>
      </w:r>
      <w:r w:rsidR="00C37260">
        <w:rPr>
          <w:rFonts w:ascii="Times New Roman" w:hAnsi="Times New Roman"/>
          <w:b/>
          <w:i/>
          <w:sz w:val="24"/>
          <w:szCs w:val="24"/>
          <w:lang w:val="it-IT"/>
        </w:rPr>
        <w:t>2025</w:t>
      </w:r>
    </w:p>
    <w:p w:rsidR="00F07FCF" w:rsidRPr="00E93056" w:rsidRDefault="00F07FCF" w:rsidP="00B45E29">
      <w:pPr>
        <w:spacing w:after="0" w:line="240" w:lineRule="auto"/>
        <w:jc w:val="both"/>
        <w:rPr>
          <w:rFonts w:ascii="Times New Roman" w:hAnsi="Times New Roman"/>
          <w:b/>
          <w:i/>
          <w:sz w:val="24"/>
          <w:szCs w:val="24"/>
          <w:lang w:val="it-IT"/>
        </w:rPr>
      </w:pPr>
    </w:p>
    <w:sectPr w:rsidR="00F07FCF" w:rsidRPr="00E93056" w:rsidSect="00C3726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68CB" w:rsidRDefault="00CC68CB" w:rsidP="00C417B2">
      <w:pPr>
        <w:spacing w:after="0" w:line="240" w:lineRule="auto"/>
      </w:pPr>
      <w:r>
        <w:separator/>
      </w:r>
    </w:p>
  </w:endnote>
  <w:endnote w:type="continuationSeparator" w:id="0">
    <w:p w:rsidR="00CC68CB" w:rsidRDefault="00CC68CB" w:rsidP="00C4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New 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68CB" w:rsidRDefault="00CC68CB" w:rsidP="00C417B2">
      <w:pPr>
        <w:spacing w:after="0" w:line="240" w:lineRule="auto"/>
      </w:pPr>
      <w:r>
        <w:separator/>
      </w:r>
    </w:p>
  </w:footnote>
  <w:footnote w:type="continuationSeparator" w:id="0">
    <w:p w:rsidR="00CC68CB" w:rsidRDefault="00CC68CB" w:rsidP="00C417B2">
      <w:pPr>
        <w:spacing w:after="0" w:line="240" w:lineRule="auto"/>
      </w:pPr>
      <w:r>
        <w:continuationSeparator/>
      </w:r>
    </w:p>
  </w:footnote>
  <w:footnote w:id="1">
    <w:p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Numri rendor i k</w:t>
      </w:r>
      <w:r>
        <w:rPr>
          <w:rFonts w:ascii="Times New Roman" w:hAnsi="Times New Roman" w:cs="Times New Roman"/>
        </w:rPr>
        <w:t>ë</w:t>
      </w:r>
      <w:r w:rsidRPr="00DF38D5">
        <w:rPr>
          <w:rFonts w:ascii="Times New Roman" w:hAnsi="Times New Roman" w:cs="Times New Roman"/>
        </w:rPr>
        <w:t>rkesave t</w:t>
      </w:r>
      <w:r>
        <w:rPr>
          <w:rFonts w:ascii="Times New Roman" w:hAnsi="Times New Roman" w:cs="Times New Roman"/>
        </w:rPr>
        <w:t>ë</w:t>
      </w:r>
      <w:r w:rsidRPr="00DF38D5">
        <w:rPr>
          <w:rFonts w:ascii="Times New Roman" w:hAnsi="Times New Roman" w:cs="Times New Roman"/>
        </w:rPr>
        <w:t xml:space="preserve"> regjistruara n</w:t>
      </w:r>
      <w:r>
        <w:rPr>
          <w:rFonts w:ascii="Times New Roman" w:hAnsi="Times New Roman" w:cs="Times New Roman"/>
        </w:rPr>
        <w:t>ë</w:t>
      </w:r>
      <w:r w:rsidRPr="00DF38D5">
        <w:rPr>
          <w:rFonts w:ascii="Times New Roman" w:hAnsi="Times New Roman" w:cs="Times New Roman"/>
        </w:rPr>
        <w:t xml:space="preserve"> </w:t>
      </w:r>
      <w:r w:rsidR="00953906">
        <w:rPr>
          <w:rFonts w:ascii="Times New Roman" w:hAnsi="Times New Roman" w:cs="Times New Roman"/>
        </w:rPr>
        <w:t>R</w:t>
      </w:r>
      <w:r w:rsidRPr="00DF38D5">
        <w:rPr>
          <w:rFonts w:ascii="Times New Roman" w:hAnsi="Times New Roman" w:cs="Times New Roman"/>
        </w:rPr>
        <w:t xml:space="preserve">egjistrin e </w:t>
      </w:r>
      <w:r w:rsidR="00953906">
        <w:rPr>
          <w:rFonts w:ascii="Times New Roman" w:hAnsi="Times New Roman" w:cs="Times New Roman"/>
        </w:rPr>
        <w:t>K</w:t>
      </w:r>
      <w:r>
        <w:rPr>
          <w:rFonts w:ascii="Times New Roman" w:hAnsi="Times New Roman" w:cs="Times New Roman"/>
        </w:rPr>
        <w:t>ë</w:t>
      </w:r>
      <w:r w:rsidRPr="00DF38D5">
        <w:rPr>
          <w:rFonts w:ascii="Times New Roman" w:hAnsi="Times New Roman" w:cs="Times New Roman"/>
        </w:rPr>
        <w:t xml:space="preserve">rkesave dhe </w:t>
      </w:r>
      <w:r w:rsidR="00953906">
        <w:rPr>
          <w:rFonts w:ascii="Times New Roman" w:hAnsi="Times New Roman" w:cs="Times New Roman"/>
        </w:rPr>
        <w:t>P</w:t>
      </w:r>
      <w:r>
        <w:rPr>
          <w:rFonts w:ascii="Times New Roman" w:hAnsi="Times New Roman" w:cs="Times New Roman"/>
        </w:rPr>
        <w:t>ë</w:t>
      </w:r>
      <w:r w:rsidRPr="00DF38D5">
        <w:rPr>
          <w:rFonts w:ascii="Times New Roman" w:hAnsi="Times New Roman" w:cs="Times New Roman"/>
        </w:rPr>
        <w:t>rgjigjeve</w:t>
      </w:r>
    </w:p>
  </w:footnote>
  <w:footnote w:id="2">
    <w:p w:rsidR="00C417B2" w:rsidRPr="00DF38D5" w:rsidRDefault="00C417B2">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regjistrimit të kërkesës</w:t>
      </w:r>
    </w:p>
  </w:footnote>
  <w:footnote w:id="3">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 xml:space="preserve">Përmbledhje e objektit të kërkesës duke </w:t>
      </w:r>
      <w:r w:rsidR="00953906">
        <w:rPr>
          <w:rFonts w:ascii="Times New Roman" w:hAnsi="Times New Roman" w:cs="Times New Roman"/>
          <w:bCs/>
        </w:rPr>
        <w:t xml:space="preserve">u </w:t>
      </w:r>
      <w:r w:rsidRPr="00DF38D5">
        <w:rPr>
          <w:rFonts w:ascii="Times New Roman" w:hAnsi="Times New Roman" w:cs="Times New Roman"/>
          <w:bCs/>
        </w:rPr>
        <w:t xml:space="preserve">anonimizuar </w:t>
      </w:r>
      <w:r w:rsidR="00953906">
        <w:rPr>
          <w:rFonts w:ascii="Times New Roman" w:hAnsi="Times New Roman" w:cs="Times New Roman"/>
          <w:bCs/>
        </w:rPr>
        <w:t>sipas parashikimeve ligjore në fuqi</w:t>
      </w:r>
    </w:p>
  </w:footnote>
  <w:footnote w:id="4">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bCs/>
        </w:rPr>
        <w:t>Data e kthimit të përgjigjes</w:t>
      </w:r>
    </w:p>
  </w:footnote>
  <w:footnote w:id="5">
    <w:p w:rsidR="00F276FA" w:rsidRPr="00DF38D5" w:rsidRDefault="00F276FA">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00830BF9">
        <w:rPr>
          <w:rFonts w:ascii="Times New Roman" w:hAnsi="Times New Roman" w:cs="Times New Roman"/>
        </w:rPr>
        <w:t xml:space="preserve">Përmbajtja e </w:t>
      </w:r>
      <w:r w:rsidR="00830BF9">
        <w:rPr>
          <w:rFonts w:ascii="Times New Roman" w:hAnsi="Times New Roman" w:cs="Times New Roman"/>
          <w:bCs/>
        </w:rPr>
        <w:t>p</w:t>
      </w:r>
      <w:r w:rsidR="00DF38D5">
        <w:rPr>
          <w:rFonts w:ascii="Times New Roman" w:hAnsi="Times New Roman" w:cs="Times New Roman"/>
          <w:bCs/>
        </w:rPr>
        <w:t>ë</w:t>
      </w:r>
      <w:r w:rsidRPr="00DF38D5">
        <w:rPr>
          <w:rFonts w:ascii="Times New Roman" w:hAnsi="Times New Roman" w:cs="Times New Roman"/>
          <w:bCs/>
        </w:rPr>
        <w:t>rgjigj</w:t>
      </w:r>
      <w:r w:rsidR="00830BF9">
        <w:rPr>
          <w:rFonts w:ascii="Times New Roman" w:hAnsi="Times New Roman" w:cs="Times New Roman"/>
          <w:bCs/>
        </w:rPr>
        <w:t>es</w:t>
      </w:r>
      <w:r w:rsidR="008560B1">
        <w:rPr>
          <w:rFonts w:ascii="Times New Roman" w:hAnsi="Times New Roman" w:cs="Times New Roman"/>
          <w:bCs/>
        </w:rPr>
        <w:t xml:space="preserve"> duke</w:t>
      </w:r>
      <w:r w:rsidRPr="00DF38D5">
        <w:rPr>
          <w:rFonts w:ascii="Times New Roman" w:hAnsi="Times New Roman" w:cs="Times New Roman"/>
          <w:bCs/>
        </w:rPr>
        <w:t xml:space="preserve"> </w:t>
      </w:r>
      <w:r w:rsidR="00E36927">
        <w:rPr>
          <w:rFonts w:ascii="Times New Roman" w:hAnsi="Times New Roman" w:cs="Times New Roman"/>
          <w:bCs/>
        </w:rPr>
        <w:t xml:space="preserve">u </w:t>
      </w:r>
      <w:r w:rsidR="00E36927" w:rsidRPr="00DF38D5">
        <w:rPr>
          <w:rFonts w:ascii="Times New Roman" w:hAnsi="Times New Roman" w:cs="Times New Roman"/>
          <w:bCs/>
        </w:rPr>
        <w:t xml:space="preserve">anonimizuar </w:t>
      </w:r>
      <w:r w:rsidR="00E36927">
        <w:rPr>
          <w:rFonts w:ascii="Times New Roman" w:hAnsi="Times New Roman" w:cs="Times New Roman"/>
          <w:bCs/>
        </w:rPr>
        <w:t>sipas parashikimeve ligjore në fuqi</w:t>
      </w:r>
    </w:p>
  </w:footnote>
  <w:footnote w:id="6">
    <w:p w:rsidR="00DF38D5" w:rsidRPr="00DF38D5" w:rsidRDefault="00DF38D5">
      <w:pPr>
        <w:pStyle w:val="FootnoteText"/>
        <w:rPr>
          <w:rFonts w:ascii="Times New Roman" w:hAnsi="Times New Roman" w:cs="Times New Roman"/>
        </w:rPr>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00AA5385">
        <w:rPr>
          <w:rFonts w:ascii="Times New Roman" w:hAnsi="Times New Roman" w:cs="Times New Roman"/>
        </w:rPr>
        <w:t xml:space="preserve">Përgjigja jepet </w:t>
      </w:r>
      <w:r w:rsidRPr="00DF38D5">
        <w:rPr>
          <w:rFonts w:ascii="Times New Roman" w:hAnsi="Times New Roman" w:cs="Times New Roman"/>
        </w:rPr>
        <w:t xml:space="preserve">E </w:t>
      </w:r>
      <w:r w:rsidR="00246DF7">
        <w:rPr>
          <w:rFonts w:ascii="Times New Roman" w:hAnsi="Times New Roman" w:cs="Times New Roman"/>
        </w:rPr>
        <w:t>plotë</w:t>
      </w:r>
      <w:r w:rsidRPr="00DF38D5">
        <w:rPr>
          <w:rFonts w:ascii="Times New Roman" w:hAnsi="Times New Roman" w:cs="Times New Roman"/>
        </w:rPr>
        <w:t>/ E kufizuar/</w:t>
      </w:r>
      <w:r w:rsidR="00246DF7">
        <w:rPr>
          <w:rFonts w:ascii="Times New Roman" w:hAnsi="Times New Roman" w:cs="Times New Roman"/>
        </w:rPr>
        <w:t xml:space="preserve"> </w:t>
      </w:r>
      <w:r w:rsidR="00246DF7" w:rsidRPr="00DF38D5">
        <w:rPr>
          <w:rFonts w:ascii="Times New Roman" w:hAnsi="Times New Roman" w:cs="Times New Roman"/>
        </w:rPr>
        <w:t>E refuzuar/</w:t>
      </w:r>
      <w:r w:rsidRPr="00DF38D5">
        <w:rPr>
          <w:rFonts w:ascii="Times New Roman" w:hAnsi="Times New Roman" w:cs="Times New Roman"/>
        </w:rPr>
        <w:t>E deleguar</w:t>
      </w:r>
    </w:p>
  </w:footnote>
  <w:footnote w:id="7">
    <w:p w:rsidR="00DF38D5" w:rsidRDefault="00DF38D5">
      <w:pPr>
        <w:pStyle w:val="FootnoteText"/>
      </w:pPr>
      <w:r w:rsidRPr="00DF38D5">
        <w:rPr>
          <w:rStyle w:val="FootnoteReference"/>
          <w:rFonts w:ascii="Times New Roman" w:hAnsi="Times New Roman" w:cs="Times New Roman"/>
        </w:rPr>
        <w:footnoteRef/>
      </w:r>
      <w:r w:rsidRPr="00DF38D5">
        <w:rPr>
          <w:rFonts w:ascii="Times New Roman" w:hAnsi="Times New Roman" w:cs="Times New Roman"/>
        </w:rPr>
        <w:t xml:space="preserve"> </w:t>
      </w:r>
      <w:r w:rsidRPr="00DF38D5">
        <w:rPr>
          <w:rFonts w:ascii="Times New Roman" w:hAnsi="Times New Roman" w:cs="Times New Roman"/>
          <w:lang w:val="it-IT"/>
        </w:rPr>
        <w:t xml:space="preserve">Kosto monetare e riprodhimit (kur </w:t>
      </w:r>
      <w:r>
        <w:rPr>
          <w:rFonts w:ascii="Times New Roman" w:hAnsi="Times New Roman" w:cs="Times New Roman"/>
          <w:lang w:val="it-IT"/>
        </w:rPr>
        <w:t>ë</w:t>
      </w:r>
      <w:r w:rsidRPr="00DF38D5">
        <w:rPr>
          <w:rFonts w:ascii="Times New Roman" w:hAnsi="Times New Roman" w:cs="Times New Roman"/>
          <w:lang w:val="it-IT"/>
        </w:rPr>
        <w:t>sht</w:t>
      </w:r>
      <w:r>
        <w:rPr>
          <w:rFonts w:ascii="Times New Roman" w:hAnsi="Times New Roman" w:cs="Times New Roman"/>
          <w:lang w:val="it-IT"/>
        </w:rPr>
        <w:t>ë</w:t>
      </w:r>
      <w:r w:rsidRPr="00DF38D5">
        <w:rPr>
          <w:rFonts w:ascii="Times New Roman" w:hAnsi="Times New Roman" w:cs="Times New Roman"/>
          <w:lang w:val="it-IT"/>
        </w:rPr>
        <w:t xml:space="preserve"> rasti </w:t>
      </w:r>
      <w:r w:rsidR="00AA5385" w:rsidRPr="00DF38D5">
        <w:rPr>
          <w:rFonts w:ascii="Times New Roman" w:hAnsi="Times New Roman" w:cs="Times New Roman"/>
          <w:lang w:val="it-IT"/>
        </w:rPr>
        <w:t xml:space="preserve">dhe </w:t>
      </w:r>
      <w:r w:rsidR="008560B1">
        <w:rPr>
          <w:rFonts w:ascii="Times New Roman" w:hAnsi="Times New Roman" w:cs="Times New Roman"/>
          <w:lang w:val="it-IT"/>
        </w:rPr>
        <w:t>e</w:t>
      </w:r>
      <w:r w:rsidRPr="00DF38D5">
        <w:rPr>
          <w:rFonts w:ascii="Times New Roman" w:hAnsi="Times New Roman" w:cs="Times New Roman"/>
          <w:lang w:val="it-IT"/>
        </w:rPr>
        <w:t xml:space="preserve"> d</w:t>
      </w:r>
      <w:r>
        <w:rPr>
          <w:rFonts w:ascii="Times New Roman" w:hAnsi="Times New Roman" w:cs="Times New Roman"/>
          <w:lang w:val="it-IT"/>
        </w:rPr>
        <w:t>ë</w:t>
      </w:r>
      <w:r w:rsidR="00AA5385">
        <w:rPr>
          <w:rFonts w:ascii="Times New Roman" w:hAnsi="Times New Roman" w:cs="Times New Roman"/>
          <w:lang w:val="it-IT"/>
        </w:rPr>
        <w:t>rgimit)</w:t>
      </w:r>
      <w:r w:rsidRPr="00DF38D5">
        <w:rPr>
          <w:rFonts w:ascii="Times New Roman" w:hAnsi="Times New Roman" w:cs="Times New Roman"/>
          <w:lang w:val="it-IT"/>
        </w:rPr>
        <w:t xml:space="preserve"> t</w:t>
      </w:r>
      <w:r w:rsidRPr="00DF38D5">
        <w:rPr>
          <w:rFonts w:ascii="Times New Roman" w:eastAsia="MingLiU-ExtB" w:hAnsi="Times New Roman" w:cs="Times New Roman"/>
          <w:lang w:val="it-IT"/>
        </w:rPr>
        <w:t xml:space="preserve">ë </w:t>
      </w:r>
      <w:r w:rsidRPr="00DF38D5">
        <w:rPr>
          <w:rFonts w:ascii="Times New Roman" w:hAnsi="Times New Roman" w:cs="Times New Roman"/>
          <w:lang w:val="it-IT"/>
        </w:rPr>
        <w:t>informacionit t</w:t>
      </w:r>
      <w:r>
        <w:rPr>
          <w:rFonts w:ascii="Times New Roman" w:hAnsi="Times New Roman" w:cs="Times New Roman"/>
          <w:lang w:val="it-IT"/>
        </w:rPr>
        <w:t>ë</w:t>
      </w:r>
      <w:r w:rsidRPr="00DF38D5">
        <w:rPr>
          <w:rFonts w:ascii="Times New Roman" w:hAnsi="Times New Roman" w:cs="Times New Roman"/>
          <w:lang w:val="it-IT"/>
        </w:rPr>
        <w:t xml:space="preserve"> k</w:t>
      </w:r>
      <w:r>
        <w:rPr>
          <w:rFonts w:ascii="Times New Roman" w:hAnsi="Times New Roman" w:cs="Times New Roman"/>
          <w:lang w:val="it-IT"/>
        </w:rPr>
        <w:t>ë</w:t>
      </w:r>
      <w:r w:rsidRPr="00DF38D5">
        <w:rPr>
          <w:rFonts w:ascii="Times New Roman" w:hAnsi="Times New Roman" w:cs="Times New Roman"/>
          <w:lang w:val="it-IT"/>
        </w:rPr>
        <w:t>rkuar sipas tarifave t</w:t>
      </w:r>
      <w:r>
        <w:rPr>
          <w:rFonts w:ascii="Times New Roman" w:hAnsi="Times New Roman" w:cs="Times New Roman"/>
          <w:lang w:val="it-IT"/>
        </w:rPr>
        <w:t>ë</w:t>
      </w:r>
      <w:r w:rsidRPr="00DF38D5">
        <w:rPr>
          <w:rFonts w:ascii="Times New Roman" w:hAnsi="Times New Roman" w:cs="Times New Roman"/>
          <w:lang w:val="it-IT"/>
        </w:rPr>
        <w:t xml:space="preserve"> publikuar nga autoriteti publik.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31DE"/>
    <w:multiLevelType w:val="hybridMultilevel"/>
    <w:tmpl w:val="97922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0D0C1E"/>
    <w:multiLevelType w:val="hybridMultilevel"/>
    <w:tmpl w:val="31969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04003F"/>
    <w:multiLevelType w:val="multilevel"/>
    <w:tmpl w:val="54D4E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277B4C"/>
    <w:multiLevelType w:val="multilevel"/>
    <w:tmpl w:val="B13E2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81E8A"/>
    <w:multiLevelType w:val="multilevel"/>
    <w:tmpl w:val="88D4B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587ED4"/>
    <w:multiLevelType w:val="hybridMultilevel"/>
    <w:tmpl w:val="F134F1D2"/>
    <w:lvl w:ilvl="0" w:tplc="815E64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572F8D"/>
    <w:multiLevelType w:val="hybridMultilevel"/>
    <w:tmpl w:val="FD8EB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C3DC3"/>
    <w:multiLevelType w:val="multilevel"/>
    <w:tmpl w:val="452AA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FF704A1"/>
    <w:multiLevelType w:val="multilevel"/>
    <w:tmpl w:val="79A2D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18302B"/>
    <w:multiLevelType w:val="hybridMultilevel"/>
    <w:tmpl w:val="3962F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19526C4"/>
    <w:multiLevelType w:val="multilevel"/>
    <w:tmpl w:val="DA9A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9"/>
  </w:num>
  <w:num w:numId="5">
    <w:abstractNumId w:val="0"/>
  </w:num>
  <w:num w:numId="6">
    <w:abstractNumId w:val="7"/>
  </w:num>
  <w:num w:numId="7">
    <w:abstractNumId w:val="3"/>
  </w:num>
  <w:num w:numId="8">
    <w:abstractNumId w:val="5"/>
  </w:num>
  <w:num w:numId="9">
    <w:abstractNumId w:val="6"/>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8F7"/>
    <w:rsid w:val="000054AA"/>
    <w:rsid w:val="00024798"/>
    <w:rsid w:val="00027970"/>
    <w:rsid w:val="00027FBD"/>
    <w:rsid w:val="00036658"/>
    <w:rsid w:val="00043CFC"/>
    <w:rsid w:val="000548CD"/>
    <w:rsid w:val="00073C84"/>
    <w:rsid w:val="000972CB"/>
    <w:rsid w:val="000E0539"/>
    <w:rsid w:val="000E218D"/>
    <w:rsid w:val="000E40D1"/>
    <w:rsid w:val="000E4FF4"/>
    <w:rsid w:val="000E6F8C"/>
    <w:rsid w:val="000F5EA4"/>
    <w:rsid w:val="00115F4C"/>
    <w:rsid w:val="00134F00"/>
    <w:rsid w:val="00136DE0"/>
    <w:rsid w:val="00140503"/>
    <w:rsid w:val="00160931"/>
    <w:rsid w:val="0016587F"/>
    <w:rsid w:val="0017110B"/>
    <w:rsid w:val="00172C32"/>
    <w:rsid w:val="00176B20"/>
    <w:rsid w:val="001912E7"/>
    <w:rsid w:val="001A0CFE"/>
    <w:rsid w:val="001C17F3"/>
    <w:rsid w:val="001D3B66"/>
    <w:rsid w:val="001D7988"/>
    <w:rsid w:val="0021270B"/>
    <w:rsid w:val="00225CAF"/>
    <w:rsid w:val="00227DB2"/>
    <w:rsid w:val="00246DF7"/>
    <w:rsid w:val="00256DCC"/>
    <w:rsid w:val="00260F0B"/>
    <w:rsid w:val="002703B7"/>
    <w:rsid w:val="0028185A"/>
    <w:rsid w:val="002819C3"/>
    <w:rsid w:val="002838F4"/>
    <w:rsid w:val="002916C7"/>
    <w:rsid w:val="00292321"/>
    <w:rsid w:val="002946E5"/>
    <w:rsid w:val="002A60EC"/>
    <w:rsid w:val="002E20DF"/>
    <w:rsid w:val="002E5657"/>
    <w:rsid w:val="002E588F"/>
    <w:rsid w:val="002F68E4"/>
    <w:rsid w:val="00302D5F"/>
    <w:rsid w:val="00317515"/>
    <w:rsid w:val="0032789C"/>
    <w:rsid w:val="0033312E"/>
    <w:rsid w:val="003435EC"/>
    <w:rsid w:val="00354429"/>
    <w:rsid w:val="00370D51"/>
    <w:rsid w:val="003A2672"/>
    <w:rsid w:val="003D5C05"/>
    <w:rsid w:val="003E3605"/>
    <w:rsid w:val="003E5594"/>
    <w:rsid w:val="003F1194"/>
    <w:rsid w:val="003F78F7"/>
    <w:rsid w:val="00403196"/>
    <w:rsid w:val="00417493"/>
    <w:rsid w:val="0042349A"/>
    <w:rsid w:val="00426608"/>
    <w:rsid w:val="0043268E"/>
    <w:rsid w:val="00435EA8"/>
    <w:rsid w:val="00450226"/>
    <w:rsid w:val="004572FE"/>
    <w:rsid w:val="0047311B"/>
    <w:rsid w:val="0049438B"/>
    <w:rsid w:val="00495878"/>
    <w:rsid w:val="00495FC7"/>
    <w:rsid w:val="004A2062"/>
    <w:rsid w:val="004A4E7C"/>
    <w:rsid w:val="004A7B5E"/>
    <w:rsid w:val="004C6A1C"/>
    <w:rsid w:val="004D4985"/>
    <w:rsid w:val="004D7265"/>
    <w:rsid w:val="004F0B5B"/>
    <w:rsid w:val="004F52CA"/>
    <w:rsid w:val="00514F48"/>
    <w:rsid w:val="0053053D"/>
    <w:rsid w:val="00537CA7"/>
    <w:rsid w:val="0054295A"/>
    <w:rsid w:val="0057044E"/>
    <w:rsid w:val="005767B3"/>
    <w:rsid w:val="00581BEA"/>
    <w:rsid w:val="0059181C"/>
    <w:rsid w:val="00594D02"/>
    <w:rsid w:val="00595354"/>
    <w:rsid w:val="005A139D"/>
    <w:rsid w:val="005B44B6"/>
    <w:rsid w:val="005D17E6"/>
    <w:rsid w:val="005E3F62"/>
    <w:rsid w:val="005E4EA0"/>
    <w:rsid w:val="005F0C81"/>
    <w:rsid w:val="0060211E"/>
    <w:rsid w:val="00644275"/>
    <w:rsid w:val="006678C3"/>
    <w:rsid w:val="006739FB"/>
    <w:rsid w:val="00693295"/>
    <w:rsid w:val="006A64A6"/>
    <w:rsid w:val="006B7956"/>
    <w:rsid w:val="006C1257"/>
    <w:rsid w:val="006E276C"/>
    <w:rsid w:val="006F7B72"/>
    <w:rsid w:val="007037D1"/>
    <w:rsid w:val="00714F62"/>
    <w:rsid w:val="0071545F"/>
    <w:rsid w:val="007250B3"/>
    <w:rsid w:val="007328B6"/>
    <w:rsid w:val="00745EBC"/>
    <w:rsid w:val="00762298"/>
    <w:rsid w:val="007657CB"/>
    <w:rsid w:val="00767AB0"/>
    <w:rsid w:val="00776A75"/>
    <w:rsid w:val="00781E58"/>
    <w:rsid w:val="007857C1"/>
    <w:rsid w:val="007903D1"/>
    <w:rsid w:val="007929A5"/>
    <w:rsid w:val="007A244C"/>
    <w:rsid w:val="007B0729"/>
    <w:rsid w:val="007E493B"/>
    <w:rsid w:val="007F31F6"/>
    <w:rsid w:val="00800D58"/>
    <w:rsid w:val="00800F19"/>
    <w:rsid w:val="00816BCE"/>
    <w:rsid w:val="00820205"/>
    <w:rsid w:val="00822F90"/>
    <w:rsid w:val="00830BF9"/>
    <w:rsid w:val="00833726"/>
    <w:rsid w:val="00844661"/>
    <w:rsid w:val="00851A87"/>
    <w:rsid w:val="008560B1"/>
    <w:rsid w:val="00876260"/>
    <w:rsid w:val="008870A1"/>
    <w:rsid w:val="008B06E0"/>
    <w:rsid w:val="008B42D1"/>
    <w:rsid w:val="008C79E8"/>
    <w:rsid w:val="008E2CA7"/>
    <w:rsid w:val="008E2CFE"/>
    <w:rsid w:val="008F1B60"/>
    <w:rsid w:val="008F2CBD"/>
    <w:rsid w:val="008F7E8F"/>
    <w:rsid w:val="00915E96"/>
    <w:rsid w:val="00921194"/>
    <w:rsid w:val="00953906"/>
    <w:rsid w:val="009761EE"/>
    <w:rsid w:val="0099345C"/>
    <w:rsid w:val="009A0412"/>
    <w:rsid w:val="009A132D"/>
    <w:rsid w:val="009A6313"/>
    <w:rsid w:val="009A690A"/>
    <w:rsid w:val="009C2A28"/>
    <w:rsid w:val="009C555D"/>
    <w:rsid w:val="009C6073"/>
    <w:rsid w:val="00A0133F"/>
    <w:rsid w:val="00A02C74"/>
    <w:rsid w:val="00A06C5C"/>
    <w:rsid w:val="00A36EBE"/>
    <w:rsid w:val="00A41A2C"/>
    <w:rsid w:val="00A5227E"/>
    <w:rsid w:val="00A55B94"/>
    <w:rsid w:val="00A6113D"/>
    <w:rsid w:val="00A8519C"/>
    <w:rsid w:val="00A950AD"/>
    <w:rsid w:val="00A964E0"/>
    <w:rsid w:val="00AA5385"/>
    <w:rsid w:val="00AA574E"/>
    <w:rsid w:val="00AA629C"/>
    <w:rsid w:val="00AB48BD"/>
    <w:rsid w:val="00AC66C7"/>
    <w:rsid w:val="00AD5523"/>
    <w:rsid w:val="00AF2189"/>
    <w:rsid w:val="00B0115C"/>
    <w:rsid w:val="00B0198C"/>
    <w:rsid w:val="00B154B0"/>
    <w:rsid w:val="00B17BAF"/>
    <w:rsid w:val="00B30C05"/>
    <w:rsid w:val="00B33C23"/>
    <w:rsid w:val="00B45E29"/>
    <w:rsid w:val="00B6288C"/>
    <w:rsid w:val="00B7444E"/>
    <w:rsid w:val="00B8307B"/>
    <w:rsid w:val="00B845F8"/>
    <w:rsid w:val="00B917C2"/>
    <w:rsid w:val="00B936AD"/>
    <w:rsid w:val="00B9501F"/>
    <w:rsid w:val="00BC2C56"/>
    <w:rsid w:val="00BD3BE1"/>
    <w:rsid w:val="00BE0681"/>
    <w:rsid w:val="00BE15A1"/>
    <w:rsid w:val="00BE1E92"/>
    <w:rsid w:val="00BF6803"/>
    <w:rsid w:val="00C060DD"/>
    <w:rsid w:val="00C1038E"/>
    <w:rsid w:val="00C25A54"/>
    <w:rsid w:val="00C35726"/>
    <w:rsid w:val="00C37260"/>
    <w:rsid w:val="00C417B2"/>
    <w:rsid w:val="00C44447"/>
    <w:rsid w:val="00C461C6"/>
    <w:rsid w:val="00C66968"/>
    <w:rsid w:val="00C73453"/>
    <w:rsid w:val="00C7393C"/>
    <w:rsid w:val="00C75058"/>
    <w:rsid w:val="00C9683D"/>
    <w:rsid w:val="00CB6255"/>
    <w:rsid w:val="00CC68CB"/>
    <w:rsid w:val="00CC6FAC"/>
    <w:rsid w:val="00CE4D31"/>
    <w:rsid w:val="00CE6F31"/>
    <w:rsid w:val="00CF1D79"/>
    <w:rsid w:val="00D02A94"/>
    <w:rsid w:val="00D057EE"/>
    <w:rsid w:val="00D15F5C"/>
    <w:rsid w:val="00D41F11"/>
    <w:rsid w:val="00D63FBF"/>
    <w:rsid w:val="00D679A8"/>
    <w:rsid w:val="00D70602"/>
    <w:rsid w:val="00D8408F"/>
    <w:rsid w:val="00D87240"/>
    <w:rsid w:val="00D875AE"/>
    <w:rsid w:val="00D90C49"/>
    <w:rsid w:val="00DA695B"/>
    <w:rsid w:val="00DB3DC4"/>
    <w:rsid w:val="00DE26E2"/>
    <w:rsid w:val="00DE7653"/>
    <w:rsid w:val="00DF38D5"/>
    <w:rsid w:val="00E047E9"/>
    <w:rsid w:val="00E16BD5"/>
    <w:rsid w:val="00E36927"/>
    <w:rsid w:val="00E40B75"/>
    <w:rsid w:val="00E93056"/>
    <w:rsid w:val="00E95A20"/>
    <w:rsid w:val="00EA5DB9"/>
    <w:rsid w:val="00EC0642"/>
    <w:rsid w:val="00EF77EF"/>
    <w:rsid w:val="00EF7F4B"/>
    <w:rsid w:val="00F0236A"/>
    <w:rsid w:val="00F07FCF"/>
    <w:rsid w:val="00F171AC"/>
    <w:rsid w:val="00F20D0A"/>
    <w:rsid w:val="00F276FA"/>
    <w:rsid w:val="00F44296"/>
    <w:rsid w:val="00F623A8"/>
    <w:rsid w:val="00F7752D"/>
    <w:rsid w:val="00F77D04"/>
    <w:rsid w:val="00F87471"/>
    <w:rsid w:val="00FA410B"/>
    <w:rsid w:val="00FA68B8"/>
    <w:rsid w:val="00FB1B62"/>
    <w:rsid w:val="00FC3E2E"/>
    <w:rsid w:val="00FC4488"/>
    <w:rsid w:val="00FD628F"/>
    <w:rsid w:val="00FF0D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8D945-23A7-4085-924A-7A483271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Header">
    <w:name w:val="header"/>
    <w:basedOn w:val="Normal"/>
    <w:link w:val="HeaderChar"/>
    <w:uiPriority w:val="99"/>
    <w:unhideWhenUsed/>
    <w:rsid w:val="003331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12E"/>
  </w:style>
  <w:style w:type="paragraph" w:styleId="Footer">
    <w:name w:val="footer"/>
    <w:basedOn w:val="Normal"/>
    <w:link w:val="FooterChar"/>
    <w:uiPriority w:val="99"/>
    <w:unhideWhenUsed/>
    <w:rsid w:val="003331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12E"/>
  </w:style>
  <w:style w:type="paragraph" w:customStyle="1" w:styleId="yiv3860166665msonormal">
    <w:name w:val="yiv3860166665msonormal"/>
    <w:basedOn w:val="Normal"/>
    <w:rsid w:val="00B917C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elementtoproof">
    <w:name w:val="x_elementtoproof"/>
    <w:basedOn w:val="Normal"/>
    <w:rsid w:val="00F623A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B7444E"/>
    <w:pPr>
      <w:spacing w:after="0" w:line="240" w:lineRule="auto"/>
    </w:pPr>
  </w:style>
  <w:style w:type="paragraph" w:styleId="ListParagraph">
    <w:name w:val="List Paragraph"/>
    <w:basedOn w:val="Normal"/>
    <w:uiPriority w:val="34"/>
    <w:qFormat/>
    <w:rsid w:val="00176B20"/>
    <w:pPr>
      <w:spacing w:line="256" w:lineRule="auto"/>
      <w:ind w:left="720"/>
      <w:contextualSpacing/>
    </w:pPr>
    <w:rPr>
      <w:rFonts w:ascii="Calibri" w:eastAsia="Calibri" w:hAnsi="Calibri" w:cs="Times New Roman"/>
      <w:lang w:val="sq-AL"/>
    </w:rPr>
  </w:style>
  <w:style w:type="character" w:styleId="Hyperlink">
    <w:name w:val="Hyperlink"/>
    <w:basedOn w:val="DefaultParagraphFont"/>
    <w:uiPriority w:val="99"/>
    <w:semiHidden/>
    <w:unhideWhenUsed/>
    <w:rsid w:val="00176B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2289">
      <w:bodyDiv w:val="1"/>
      <w:marLeft w:val="0"/>
      <w:marRight w:val="0"/>
      <w:marTop w:val="0"/>
      <w:marBottom w:val="0"/>
      <w:divBdr>
        <w:top w:val="none" w:sz="0" w:space="0" w:color="auto"/>
        <w:left w:val="none" w:sz="0" w:space="0" w:color="auto"/>
        <w:bottom w:val="none" w:sz="0" w:space="0" w:color="auto"/>
        <w:right w:val="none" w:sz="0" w:space="0" w:color="auto"/>
      </w:divBdr>
    </w:div>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405609300">
      <w:bodyDiv w:val="1"/>
      <w:marLeft w:val="0"/>
      <w:marRight w:val="0"/>
      <w:marTop w:val="0"/>
      <w:marBottom w:val="0"/>
      <w:divBdr>
        <w:top w:val="none" w:sz="0" w:space="0" w:color="auto"/>
        <w:left w:val="none" w:sz="0" w:space="0" w:color="auto"/>
        <w:bottom w:val="none" w:sz="0" w:space="0" w:color="auto"/>
        <w:right w:val="none" w:sz="0" w:space="0" w:color="auto"/>
      </w:divBdr>
      <w:divsChild>
        <w:div w:id="1573810870">
          <w:marLeft w:val="0"/>
          <w:marRight w:val="0"/>
          <w:marTop w:val="240"/>
          <w:marBottom w:val="240"/>
          <w:divBdr>
            <w:top w:val="none" w:sz="0" w:space="0" w:color="auto"/>
            <w:left w:val="none" w:sz="0" w:space="0" w:color="auto"/>
            <w:bottom w:val="none" w:sz="0" w:space="0" w:color="auto"/>
            <w:right w:val="none" w:sz="0" w:space="0" w:color="auto"/>
          </w:divBdr>
        </w:div>
        <w:div w:id="1659768037">
          <w:marLeft w:val="0"/>
          <w:marRight w:val="0"/>
          <w:marTop w:val="240"/>
          <w:marBottom w:val="0"/>
          <w:divBdr>
            <w:top w:val="none" w:sz="0" w:space="0" w:color="auto"/>
            <w:left w:val="none" w:sz="0" w:space="0" w:color="auto"/>
            <w:bottom w:val="none" w:sz="0" w:space="0" w:color="auto"/>
            <w:right w:val="none" w:sz="0" w:space="0" w:color="auto"/>
          </w:divBdr>
        </w:div>
        <w:div w:id="1190869904">
          <w:marLeft w:val="0"/>
          <w:marRight w:val="0"/>
          <w:marTop w:val="240"/>
          <w:marBottom w:val="0"/>
          <w:divBdr>
            <w:top w:val="none" w:sz="0" w:space="0" w:color="auto"/>
            <w:left w:val="none" w:sz="0" w:space="0" w:color="auto"/>
            <w:bottom w:val="none" w:sz="0" w:space="0" w:color="auto"/>
            <w:right w:val="none" w:sz="0" w:space="0" w:color="auto"/>
          </w:divBdr>
        </w:div>
        <w:div w:id="686248549">
          <w:marLeft w:val="0"/>
          <w:marRight w:val="0"/>
          <w:marTop w:val="240"/>
          <w:marBottom w:val="0"/>
          <w:divBdr>
            <w:top w:val="none" w:sz="0" w:space="0" w:color="auto"/>
            <w:left w:val="none" w:sz="0" w:space="0" w:color="auto"/>
            <w:bottom w:val="none" w:sz="0" w:space="0" w:color="auto"/>
            <w:right w:val="none" w:sz="0" w:space="0" w:color="auto"/>
          </w:divBdr>
        </w:div>
        <w:div w:id="109596902">
          <w:marLeft w:val="0"/>
          <w:marRight w:val="0"/>
          <w:marTop w:val="240"/>
          <w:marBottom w:val="0"/>
          <w:divBdr>
            <w:top w:val="none" w:sz="0" w:space="0" w:color="auto"/>
            <w:left w:val="none" w:sz="0" w:space="0" w:color="auto"/>
            <w:bottom w:val="none" w:sz="0" w:space="0" w:color="auto"/>
            <w:right w:val="none" w:sz="0" w:space="0" w:color="auto"/>
          </w:divBdr>
        </w:div>
        <w:div w:id="945384077">
          <w:marLeft w:val="0"/>
          <w:marRight w:val="0"/>
          <w:marTop w:val="240"/>
          <w:marBottom w:val="0"/>
          <w:divBdr>
            <w:top w:val="none" w:sz="0" w:space="0" w:color="auto"/>
            <w:left w:val="none" w:sz="0" w:space="0" w:color="auto"/>
            <w:bottom w:val="none" w:sz="0" w:space="0" w:color="auto"/>
            <w:right w:val="none" w:sz="0" w:space="0" w:color="auto"/>
          </w:divBdr>
        </w:div>
        <w:div w:id="1434478981">
          <w:marLeft w:val="0"/>
          <w:marRight w:val="0"/>
          <w:marTop w:val="240"/>
          <w:marBottom w:val="0"/>
          <w:divBdr>
            <w:top w:val="none" w:sz="0" w:space="0" w:color="auto"/>
            <w:left w:val="none" w:sz="0" w:space="0" w:color="auto"/>
            <w:bottom w:val="none" w:sz="0" w:space="0" w:color="auto"/>
            <w:right w:val="none" w:sz="0" w:space="0" w:color="auto"/>
          </w:divBdr>
        </w:div>
        <w:div w:id="865868050">
          <w:marLeft w:val="0"/>
          <w:marRight w:val="0"/>
          <w:marTop w:val="240"/>
          <w:marBottom w:val="240"/>
          <w:divBdr>
            <w:top w:val="none" w:sz="0" w:space="0" w:color="auto"/>
            <w:left w:val="none" w:sz="0" w:space="0" w:color="auto"/>
            <w:bottom w:val="none" w:sz="0" w:space="0" w:color="auto"/>
            <w:right w:val="none" w:sz="0" w:space="0" w:color="auto"/>
          </w:divBdr>
        </w:div>
        <w:div w:id="1137138327">
          <w:marLeft w:val="0"/>
          <w:marRight w:val="0"/>
          <w:marTop w:val="240"/>
          <w:marBottom w:val="240"/>
          <w:divBdr>
            <w:top w:val="none" w:sz="0" w:space="0" w:color="auto"/>
            <w:left w:val="none" w:sz="0" w:space="0" w:color="auto"/>
            <w:bottom w:val="none" w:sz="0" w:space="0" w:color="auto"/>
            <w:right w:val="none" w:sz="0" w:space="0" w:color="auto"/>
          </w:divBdr>
        </w:div>
        <w:div w:id="1771849619">
          <w:marLeft w:val="0"/>
          <w:marRight w:val="0"/>
          <w:marTop w:val="240"/>
          <w:marBottom w:val="240"/>
          <w:divBdr>
            <w:top w:val="none" w:sz="0" w:space="0" w:color="auto"/>
            <w:left w:val="none" w:sz="0" w:space="0" w:color="auto"/>
            <w:bottom w:val="none" w:sz="0" w:space="0" w:color="auto"/>
            <w:right w:val="none" w:sz="0" w:space="0" w:color="auto"/>
          </w:divBdr>
        </w:div>
        <w:div w:id="1729918839">
          <w:marLeft w:val="0"/>
          <w:marRight w:val="0"/>
          <w:marTop w:val="240"/>
          <w:marBottom w:val="240"/>
          <w:divBdr>
            <w:top w:val="none" w:sz="0" w:space="0" w:color="auto"/>
            <w:left w:val="none" w:sz="0" w:space="0" w:color="auto"/>
            <w:bottom w:val="none" w:sz="0" w:space="0" w:color="auto"/>
            <w:right w:val="none" w:sz="0" w:space="0" w:color="auto"/>
          </w:divBdr>
        </w:div>
        <w:div w:id="1310985471">
          <w:marLeft w:val="0"/>
          <w:marRight w:val="0"/>
          <w:marTop w:val="240"/>
          <w:marBottom w:val="240"/>
          <w:divBdr>
            <w:top w:val="none" w:sz="0" w:space="0" w:color="auto"/>
            <w:left w:val="none" w:sz="0" w:space="0" w:color="auto"/>
            <w:bottom w:val="none" w:sz="0" w:space="0" w:color="auto"/>
            <w:right w:val="none" w:sz="0" w:space="0" w:color="auto"/>
          </w:divBdr>
        </w:div>
        <w:div w:id="275601313">
          <w:marLeft w:val="0"/>
          <w:marRight w:val="0"/>
          <w:marTop w:val="240"/>
          <w:marBottom w:val="240"/>
          <w:divBdr>
            <w:top w:val="none" w:sz="0" w:space="0" w:color="auto"/>
            <w:left w:val="none" w:sz="0" w:space="0" w:color="auto"/>
            <w:bottom w:val="none" w:sz="0" w:space="0" w:color="auto"/>
            <w:right w:val="none" w:sz="0" w:space="0" w:color="auto"/>
          </w:divBdr>
        </w:div>
        <w:div w:id="1860388087">
          <w:marLeft w:val="0"/>
          <w:marRight w:val="0"/>
          <w:marTop w:val="240"/>
          <w:marBottom w:val="240"/>
          <w:divBdr>
            <w:top w:val="none" w:sz="0" w:space="0" w:color="auto"/>
            <w:left w:val="none" w:sz="0" w:space="0" w:color="auto"/>
            <w:bottom w:val="none" w:sz="0" w:space="0" w:color="auto"/>
            <w:right w:val="none" w:sz="0" w:space="0" w:color="auto"/>
          </w:divBdr>
        </w:div>
        <w:div w:id="1211380066">
          <w:marLeft w:val="0"/>
          <w:marRight w:val="0"/>
          <w:marTop w:val="24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69775205">
      <w:bodyDiv w:val="1"/>
      <w:marLeft w:val="0"/>
      <w:marRight w:val="0"/>
      <w:marTop w:val="0"/>
      <w:marBottom w:val="0"/>
      <w:divBdr>
        <w:top w:val="none" w:sz="0" w:space="0" w:color="auto"/>
        <w:left w:val="none" w:sz="0" w:space="0" w:color="auto"/>
        <w:bottom w:val="none" w:sz="0" w:space="0" w:color="auto"/>
        <w:right w:val="none" w:sz="0" w:space="0" w:color="auto"/>
      </w:divBdr>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665549262">
      <w:bodyDiv w:val="1"/>
      <w:marLeft w:val="0"/>
      <w:marRight w:val="0"/>
      <w:marTop w:val="0"/>
      <w:marBottom w:val="0"/>
      <w:divBdr>
        <w:top w:val="none" w:sz="0" w:space="0" w:color="auto"/>
        <w:left w:val="none" w:sz="0" w:space="0" w:color="auto"/>
        <w:bottom w:val="none" w:sz="0" w:space="0" w:color="auto"/>
        <w:right w:val="none" w:sz="0" w:space="0" w:color="auto"/>
      </w:divBdr>
    </w:div>
    <w:div w:id="710688159">
      <w:bodyDiv w:val="1"/>
      <w:marLeft w:val="0"/>
      <w:marRight w:val="0"/>
      <w:marTop w:val="0"/>
      <w:marBottom w:val="0"/>
      <w:divBdr>
        <w:top w:val="none" w:sz="0" w:space="0" w:color="auto"/>
        <w:left w:val="none" w:sz="0" w:space="0" w:color="auto"/>
        <w:bottom w:val="none" w:sz="0" w:space="0" w:color="auto"/>
        <w:right w:val="none" w:sz="0" w:space="0" w:color="auto"/>
      </w:divBdr>
      <w:divsChild>
        <w:div w:id="873351271">
          <w:marLeft w:val="0"/>
          <w:marRight w:val="0"/>
          <w:marTop w:val="0"/>
          <w:marBottom w:val="0"/>
          <w:divBdr>
            <w:top w:val="none" w:sz="0" w:space="0" w:color="auto"/>
            <w:left w:val="none" w:sz="0" w:space="0" w:color="auto"/>
            <w:bottom w:val="none" w:sz="0" w:space="0" w:color="auto"/>
            <w:right w:val="none" w:sz="0" w:space="0" w:color="auto"/>
          </w:divBdr>
        </w:div>
        <w:div w:id="774131565">
          <w:marLeft w:val="0"/>
          <w:marRight w:val="0"/>
          <w:marTop w:val="0"/>
          <w:marBottom w:val="0"/>
          <w:divBdr>
            <w:top w:val="none" w:sz="0" w:space="0" w:color="auto"/>
            <w:left w:val="none" w:sz="0" w:space="0" w:color="auto"/>
            <w:bottom w:val="none" w:sz="0" w:space="0" w:color="auto"/>
            <w:right w:val="none" w:sz="0" w:space="0" w:color="auto"/>
          </w:divBdr>
        </w:div>
        <w:div w:id="1792429883">
          <w:marLeft w:val="0"/>
          <w:marRight w:val="0"/>
          <w:marTop w:val="0"/>
          <w:marBottom w:val="0"/>
          <w:divBdr>
            <w:top w:val="none" w:sz="0" w:space="0" w:color="auto"/>
            <w:left w:val="none" w:sz="0" w:space="0" w:color="auto"/>
            <w:bottom w:val="none" w:sz="0" w:space="0" w:color="auto"/>
            <w:right w:val="none" w:sz="0" w:space="0" w:color="auto"/>
          </w:divBdr>
          <w:divsChild>
            <w:div w:id="622804959">
              <w:marLeft w:val="0"/>
              <w:marRight w:val="0"/>
              <w:marTop w:val="0"/>
              <w:marBottom w:val="0"/>
              <w:divBdr>
                <w:top w:val="none" w:sz="0" w:space="0" w:color="auto"/>
                <w:left w:val="none" w:sz="0" w:space="0" w:color="auto"/>
                <w:bottom w:val="none" w:sz="0" w:space="0" w:color="auto"/>
                <w:right w:val="none" w:sz="0" w:space="0" w:color="auto"/>
              </w:divBdr>
            </w:div>
            <w:div w:id="2026902311">
              <w:marLeft w:val="0"/>
              <w:marRight w:val="0"/>
              <w:marTop w:val="0"/>
              <w:marBottom w:val="0"/>
              <w:divBdr>
                <w:top w:val="none" w:sz="0" w:space="0" w:color="auto"/>
                <w:left w:val="none" w:sz="0" w:space="0" w:color="auto"/>
                <w:bottom w:val="none" w:sz="0" w:space="0" w:color="auto"/>
                <w:right w:val="none" w:sz="0" w:space="0" w:color="auto"/>
              </w:divBdr>
            </w:div>
            <w:div w:id="1456291037">
              <w:marLeft w:val="0"/>
              <w:marRight w:val="0"/>
              <w:marTop w:val="0"/>
              <w:marBottom w:val="0"/>
              <w:divBdr>
                <w:top w:val="none" w:sz="0" w:space="0" w:color="auto"/>
                <w:left w:val="none" w:sz="0" w:space="0" w:color="auto"/>
                <w:bottom w:val="none" w:sz="0" w:space="0" w:color="auto"/>
                <w:right w:val="none" w:sz="0" w:space="0" w:color="auto"/>
              </w:divBdr>
            </w:div>
            <w:div w:id="1759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1578">
      <w:bodyDiv w:val="1"/>
      <w:marLeft w:val="0"/>
      <w:marRight w:val="0"/>
      <w:marTop w:val="0"/>
      <w:marBottom w:val="0"/>
      <w:divBdr>
        <w:top w:val="none" w:sz="0" w:space="0" w:color="auto"/>
        <w:left w:val="none" w:sz="0" w:space="0" w:color="auto"/>
        <w:bottom w:val="none" w:sz="0" w:space="0" w:color="auto"/>
        <w:right w:val="none" w:sz="0" w:space="0" w:color="auto"/>
      </w:divBdr>
      <w:divsChild>
        <w:div w:id="536699167">
          <w:marLeft w:val="0"/>
          <w:marRight w:val="0"/>
          <w:marTop w:val="0"/>
          <w:marBottom w:val="0"/>
          <w:divBdr>
            <w:top w:val="none" w:sz="0" w:space="0" w:color="auto"/>
            <w:left w:val="none" w:sz="0" w:space="0" w:color="auto"/>
            <w:bottom w:val="none" w:sz="0" w:space="0" w:color="auto"/>
            <w:right w:val="none" w:sz="0" w:space="0" w:color="auto"/>
          </w:divBdr>
        </w:div>
        <w:div w:id="205219994">
          <w:marLeft w:val="0"/>
          <w:marRight w:val="0"/>
          <w:marTop w:val="0"/>
          <w:marBottom w:val="0"/>
          <w:divBdr>
            <w:top w:val="none" w:sz="0" w:space="0" w:color="auto"/>
            <w:left w:val="none" w:sz="0" w:space="0" w:color="auto"/>
            <w:bottom w:val="none" w:sz="0" w:space="0" w:color="auto"/>
            <w:right w:val="none" w:sz="0" w:space="0" w:color="auto"/>
          </w:divBdr>
        </w:div>
        <w:div w:id="1907376243">
          <w:marLeft w:val="0"/>
          <w:marRight w:val="0"/>
          <w:marTop w:val="0"/>
          <w:marBottom w:val="0"/>
          <w:divBdr>
            <w:top w:val="none" w:sz="0" w:space="0" w:color="auto"/>
            <w:left w:val="none" w:sz="0" w:space="0" w:color="auto"/>
            <w:bottom w:val="none" w:sz="0" w:space="0" w:color="auto"/>
            <w:right w:val="none" w:sz="0" w:space="0" w:color="auto"/>
          </w:divBdr>
        </w:div>
        <w:div w:id="672758786">
          <w:marLeft w:val="0"/>
          <w:marRight w:val="0"/>
          <w:marTop w:val="0"/>
          <w:marBottom w:val="0"/>
          <w:divBdr>
            <w:top w:val="none" w:sz="0" w:space="0" w:color="auto"/>
            <w:left w:val="none" w:sz="0" w:space="0" w:color="auto"/>
            <w:bottom w:val="none" w:sz="0" w:space="0" w:color="auto"/>
            <w:right w:val="none" w:sz="0" w:space="0" w:color="auto"/>
          </w:divBdr>
        </w:div>
        <w:div w:id="3091786">
          <w:marLeft w:val="0"/>
          <w:marRight w:val="0"/>
          <w:marTop w:val="0"/>
          <w:marBottom w:val="0"/>
          <w:divBdr>
            <w:top w:val="none" w:sz="0" w:space="0" w:color="auto"/>
            <w:left w:val="none" w:sz="0" w:space="0" w:color="auto"/>
            <w:bottom w:val="none" w:sz="0" w:space="0" w:color="auto"/>
            <w:right w:val="none" w:sz="0" w:space="0" w:color="auto"/>
          </w:divBdr>
        </w:div>
        <w:div w:id="41710685">
          <w:marLeft w:val="0"/>
          <w:marRight w:val="0"/>
          <w:marTop w:val="0"/>
          <w:marBottom w:val="0"/>
          <w:divBdr>
            <w:top w:val="none" w:sz="0" w:space="0" w:color="auto"/>
            <w:left w:val="none" w:sz="0" w:space="0" w:color="auto"/>
            <w:bottom w:val="none" w:sz="0" w:space="0" w:color="auto"/>
            <w:right w:val="none" w:sz="0" w:space="0" w:color="auto"/>
          </w:divBdr>
        </w:div>
        <w:div w:id="727915913">
          <w:marLeft w:val="0"/>
          <w:marRight w:val="0"/>
          <w:marTop w:val="0"/>
          <w:marBottom w:val="0"/>
          <w:divBdr>
            <w:top w:val="none" w:sz="0" w:space="0" w:color="auto"/>
            <w:left w:val="none" w:sz="0" w:space="0" w:color="auto"/>
            <w:bottom w:val="none" w:sz="0" w:space="0" w:color="auto"/>
            <w:right w:val="none" w:sz="0" w:space="0" w:color="auto"/>
          </w:divBdr>
        </w:div>
        <w:div w:id="267741534">
          <w:marLeft w:val="0"/>
          <w:marRight w:val="0"/>
          <w:marTop w:val="0"/>
          <w:marBottom w:val="0"/>
          <w:divBdr>
            <w:top w:val="none" w:sz="0" w:space="0" w:color="auto"/>
            <w:left w:val="none" w:sz="0" w:space="0" w:color="auto"/>
            <w:bottom w:val="none" w:sz="0" w:space="0" w:color="auto"/>
            <w:right w:val="none" w:sz="0" w:space="0" w:color="auto"/>
          </w:divBdr>
        </w:div>
        <w:div w:id="1368069358">
          <w:marLeft w:val="0"/>
          <w:marRight w:val="0"/>
          <w:marTop w:val="0"/>
          <w:marBottom w:val="0"/>
          <w:divBdr>
            <w:top w:val="none" w:sz="0" w:space="0" w:color="auto"/>
            <w:left w:val="none" w:sz="0" w:space="0" w:color="auto"/>
            <w:bottom w:val="none" w:sz="0" w:space="0" w:color="auto"/>
            <w:right w:val="none" w:sz="0" w:space="0" w:color="auto"/>
          </w:divBdr>
        </w:div>
        <w:div w:id="2041588676">
          <w:marLeft w:val="0"/>
          <w:marRight w:val="0"/>
          <w:marTop w:val="0"/>
          <w:marBottom w:val="0"/>
          <w:divBdr>
            <w:top w:val="none" w:sz="0" w:space="0" w:color="auto"/>
            <w:left w:val="none" w:sz="0" w:space="0" w:color="auto"/>
            <w:bottom w:val="none" w:sz="0" w:space="0" w:color="auto"/>
            <w:right w:val="none" w:sz="0" w:space="0" w:color="auto"/>
          </w:divBdr>
        </w:div>
        <w:div w:id="298464622">
          <w:marLeft w:val="0"/>
          <w:marRight w:val="0"/>
          <w:marTop w:val="0"/>
          <w:marBottom w:val="0"/>
          <w:divBdr>
            <w:top w:val="none" w:sz="0" w:space="0" w:color="auto"/>
            <w:left w:val="none" w:sz="0" w:space="0" w:color="auto"/>
            <w:bottom w:val="none" w:sz="0" w:space="0" w:color="auto"/>
            <w:right w:val="none" w:sz="0" w:space="0" w:color="auto"/>
          </w:divBdr>
        </w:div>
        <w:div w:id="1277367472">
          <w:marLeft w:val="0"/>
          <w:marRight w:val="0"/>
          <w:marTop w:val="0"/>
          <w:marBottom w:val="0"/>
          <w:divBdr>
            <w:top w:val="none" w:sz="0" w:space="0" w:color="auto"/>
            <w:left w:val="none" w:sz="0" w:space="0" w:color="auto"/>
            <w:bottom w:val="none" w:sz="0" w:space="0" w:color="auto"/>
            <w:right w:val="none" w:sz="0" w:space="0" w:color="auto"/>
          </w:divBdr>
        </w:div>
      </w:divsChild>
    </w:div>
    <w:div w:id="1003631841">
      <w:bodyDiv w:val="1"/>
      <w:marLeft w:val="0"/>
      <w:marRight w:val="0"/>
      <w:marTop w:val="0"/>
      <w:marBottom w:val="0"/>
      <w:divBdr>
        <w:top w:val="none" w:sz="0" w:space="0" w:color="auto"/>
        <w:left w:val="none" w:sz="0" w:space="0" w:color="auto"/>
        <w:bottom w:val="none" w:sz="0" w:space="0" w:color="auto"/>
        <w:right w:val="none" w:sz="0" w:space="0" w:color="auto"/>
      </w:divBdr>
      <w:divsChild>
        <w:div w:id="389427901">
          <w:marLeft w:val="0"/>
          <w:marRight w:val="0"/>
          <w:marTop w:val="0"/>
          <w:marBottom w:val="0"/>
          <w:divBdr>
            <w:top w:val="none" w:sz="0" w:space="0" w:color="auto"/>
            <w:left w:val="none" w:sz="0" w:space="0" w:color="auto"/>
            <w:bottom w:val="none" w:sz="0" w:space="0" w:color="auto"/>
            <w:right w:val="none" w:sz="0" w:space="0" w:color="auto"/>
          </w:divBdr>
        </w:div>
        <w:div w:id="302542072">
          <w:marLeft w:val="0"/>
          <w:marRight w:val="0"/>
          <w:marTop w:val="0"/>
          <w:marBottom w:val="0"/>
          <w:divBdr>
            <w:top w:val="none" w:sz="0" w:space="0" w:color="auto"/>
            <w:left w:val="none" w:sz="0" w:space="0" w:color="auto"/>
            <w:bottom w:val="none" w:sz="0" w:space="0" w:color="auto"/>
            <w:right w:val="none" w:sz="0" w:space="0" w:color="auto"/>
          </w:divBdr>
        </w:div>
        <w:div w:id="511333497">
          <w:marLeft w:val="0"/>
          <w:marRight w:val="0"/>
          <w:marTop w:val="0"/>
          <w:marBottom w:val="0"/>
          <w:divBdr>
            <w:top w:val="none" w:sz="0" w:space="0" w:color="auto"/>
            <w:left w:val="none" w:sz="0" w:space="0" w:color="auto"/>
            <w:bottom w:val="none" w:sz="0" w:space="0" w:color="auto"/>
            <w:right w:val="none" w:sz="0" w:space="0" w:color="auto"/>
          </w:divBdr>
        </w:div>
      </w:divsChild>
    </w:div>
    <w:div w:id="1185053717">
      <w:bodyDiv w:val="1"/>
      <w:marLeft w:val="0"/>
      <w:marRight w:val="0"/>
      <w:marTop w:val="0"/>
      <w:marBottom w:val="0"/>
      <w:divBdr>
        <w:top w:val="none" w:sz="0" w:space="0" w:color="auto"/>
        <w:left w:val="none" w:sz="0" w:space="0" w:color="auto"/>
        <w:bottom w:val="none" w:sz="0" w:space="0" w:color="auto"/>
        <w:right w:val="none" w:sz="0" w:space="0" w:color="auto"/>
      </w:divBdr>
      <w:divsChild>
        <w:div w:id="971986566">
          <w:marLeft w:val="0"/>
          <w:marRight w:val="0"/>
          <w:marTop w:val="0"/>
          <w:marBottom w:val="0"/>
          <w:divBdr>
            <w:top w:val="none" w:sz="0" w:space="0" w:color="auto"/>
            <w:left w:val="none" w:sz="0" w:space="0" w:color="auto"/>
            <w:bottom w:val="none" w:sz="0" w:space="0" w:color="auto"/>
            <w:right w:val="none" w:sz="0" w:space="0" w:color="auto"/>
          </w:divBdr>
        </w:div>
        <w:div w:id="63534230">
          <w:marLeft w:val="0"/>
          <w:marRight w:val="0"/>
          <w:marTop w:val="0"/>
          <w:marBottom w:val="0"/>
          <w:divBdr>
            <w:top w:val="none" w:sz="0" w:space="0" w:color="auto"/>
            <w:left w:val="none" w:sz="0" w:space="0" w:color="auto"/>
            <w:bottom w:val="none" w:sz="0" w:space="0" w:color="auto"/>
            <w:right w:val="none" w:sz="0" w:space="0" w:color="auto"/>
          </w:divBdr>
        </w:div>
        <w:div w:id="1155492146">
          <w:marLeft w:val="0"/>
          <w:marRight w:val="0"/>
          <w:marTop w:val="0"/>
          <w:marBottom w:val="0"/>
          <w:divBdr>
            <w:top w:val="none" w:sz="0" w:space="0" w:color="auto"/>
            <w:left w:val="none" w:sz="0" w:space="0" w:color="auto"/>
            <w:bottom w:val="none" w:sz="0" w:space="0" w:color="auto"/>
            <w:right w:val="none" w:sz="0" w:space="0" w:color="auto"/>
          </w:divBdr>
        </w:div>
        <w:div w:id="1112092320">
          <w:marLeft w:val="0"/>
          <w:marRight w:val="0"/>
          <w:marTop w:val="0"/>
          <w:marBottom w:val="0"/>
          <w:divBdr>
            <w:top w:val="none" w:sz="0" w:space="0" w:color="auto"/>
            <w:left w:val="none" w:sz="0" w:space="0" w:color="auto"/>
            <w:bottom w:val="none" w:sz="0" w:space="0" w:color="auto"/>
            <w:right w:val="none" w:sz="0" w:space="0" w:color="auto"/>
          </w:divBdr>
        </w:div>
        <w:div w:id="877470504">
          <w:marLeft w:val="0"/>
          <w:marRight w:val="0"/>
          <w:marTop w:val="0"/>
          <w:marBottom w:val="0"/>
          <w:divBdr>
            <w:top w:val="none" w:sz="0" w:space="0" w:color="auto"/>
            <w:left w:val="none" w:sz="0" w:space="0" w:color="auto"/>
            <w:bottom w:val="none" w:sz="0" w:space="0" w:color="auto"/>
            <w:right w:val="none" w:sz="0" w:space="0" w:color="auto"/>
          </w:divBdr>
        </w:div>
      </w:divsChild>
    </w:div>
    <w:div w:id="1203132686">
      <w:bodyDiv w:val="1"/>
      <w:marLeft w:val="0"/>
      <w:marRight w:val="0"/>
      <w:marTop w:val="0"/>
      <w:marBottom w:val="0"/>
      <w:divBdr>
        <w:top w:val="none" w:sz="0" w:space="0" w:color="auto"/>
        <w:left w:val="none" w:sz="0" w:space="0" w:color="auto"/>
        <w:bottom w:val="none" w:sz="0" w:space="0" w:color="auto"/>
        <w:right w:val="none" w:sz="0" w:space="0" w:color="auto"/>
      </w:divBdr>
      <w:divsChild>
        <w:div w:id="203832403">
          <w:marLeft w:val="0"/>
          <w:marRight w:val="0"/>
          <w:marTop w:val="0"/>
          <w:marBottom w:val="160"/>
          <w:divBdr>
            <w:top w:val="none" w:sz="0" w:space="0" w:color="auto"/>
            <w:left w:val="none" w:sz="0" w:space="0" w:color="auto"/>
            <w:bottom w:val="none" w:sz="0" w:space="0" w:color="auto"/>
            <w:right w:val="none" w:sz="0" w:space="0" w:color="auto"/>
          </w:divBdr>
        </w:div>
        <w:div w:id="1230580518">
          <w:marLeft w:val="0"/>
          <w:marRight w:val="0"/>
          <w:marTop w:val="0"/>
          <w:marBottom w:val="160"/>
          <w:divBdr>
            <w:top w:val="none" w:sz="0" w:space="0" w:color="auto"/>
            <w:left w:val="none" w:sz="0" w:space="0" w:color="auto"/>
            <w:bottom w:val="none" w:sz="0" w:space="0" w:color="auto"/>
            <w:right w:val="none" w:sz="0" w:space="0" w:color="auto"/>
          </w:divBdr>
        </w:div>
        <w:div w:id="1467966938">
          <w:marLeft w:val="0"/>
          <w:marRight w:val="0"/>
          <w:marTop w:val="0"/>
          <w:marBottom w:val="160"/>
          <w:divBdr>
            <w:top w:val="none" w:sz="0" w:space="0" w:color="auto"/>
            <w:left w:val="none" w:sz="0" w:space="0" w:color="auto"/>
            <w:bottom w:val="none" w:sz="0" w:space="0" w:color="auto"/>
            <w:right w:val="none" w:sz="0" w:space="0" w:color="auto"/>
          </w:divBdr>
        </w:div>
        <w:div w:id="233397962">
          <w:marLeft w:val="0"/>
          <w:marRight w:val="0"/>
          <w:marTop w:val="0"/>
          <w:marBottom w:val="160"/>
          <w:divBdr>
            <w:top w:val="none" w:sz="0" w:space="0" w:color="auto"/>
            <w:left w:val="none" w:sz="0" w:space="0" w:color="auto"/>
            <w:bottom w:val="none" w:sz="0" w:space="0" w:color="auto"/>
            <w:right w:val="none" w:sz="0" w:space="0" w:color="auto"/>
          </w:divBdr>
        </w:div>
        <w:div w:id="474179720">
          <w:marLeft w:val="0"/>
          <w:marRight w:val="0"/>
          <w:marTop w:val="0"/>
          <w:marBottom w:val="160"/>
          <w:divBdr>
            <w:top w:val="none" w:sz="0" w:space="0" w:color="auto"/>
            <w:left w:val="none" w:sz="0" w:space="0" w:color="auto"/>
            <w:bottom w:val="none" w:sz="0" w:space="0" w:color="auto"/>
            <w:right w:val="none" w:sz="0" w:space="0" w:color="auto"/>
          </w:divBdr>
        </w:div>
      </w:divsChild>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483422743">
      <w:bodyDiv w:val="1"/>
      <w:marLeft w:val="0"/>
      <w:marRight w:val="0"/>
      <w:marTop w:val="0"/>
      <w:marBottom w:val="0"/>
      <w:divBdr>
        <w:top w:val="none" w:sz="0" w:space="0" w:color="auto"/>
        <w:left w:val="none" w:sz="0" w:space="0" w:color="auto"/>
        <w:bottom w:val="none" w:sz="0" w:space="0" w:color="auto"/>
        <w:right w:val="none" w:sz="0" w:space="0" w:color="auto"/>
      </w:divBdr>
    </w:div>
    <w:div w:id="1512329537">
      <w:bodyDiv w:val="1"/>
      <w:marLeft w:val="0"/>
      <w:marRight w:val="0"/>
      <w:marTop w:val="0"/>
      <w:marBottom w:val="0"/>
      <w:divBdr>
        <w:top w:val="none" w:sz="0" w:space="0" w:color="auto"/>
        <w:left w:val="none" w:sz="0" w:space="0" w:color="auto"/>
        <w:bottom w:val="none" w:sz="0" w:space="0" w:color="auto"/>
        <w:right w:val="none" w:sz="0" w:space="0" w:color="auto"/>
      </w:divBdr>
      <w:divsChild>
        <w:div w:id="173808418">
          <w:marLeft w:val="0"/>
          <w:marRight w:val="0"/>
          <w:marTop w:val="0"/>
          <w:marBottom w:val="0"/>
          <w:divBdr>
            <w:top w:val="none" w:sz="0" w:space="0" w:color="auto"/>
            <w:left w:val="none" w:sz="0" w:space="0" w:color="auto"/>
            <w:bottom w:val="none" w:sz="0" w:space="0" w:color="auto"/>
            <w:right w:val="none" w:sz="0" w:space="0" w:color="auto"/>
          </w:divBdr>
        </w:div>
        <w:div w:id="2010936875">
          <w:marLeft w:val="0"/>
          <w:marRight w:val="0"/>
          <w:marTop w:val="0"/>
          <w:marBottom w:val="0"/>
          <w:divBdr>
            <w:top w:val="none" w:sz="0" w:space="0" w:color="auto"/>
            <w:left w:val="none" w:sz="0" w:space="0" w:color="auto"/>
            <w:bottom w:val="none" w:sz="0" w:space="0" w:color="auto"/>
            <w:right w:val="none" w:sz="0" w:space="0" w:color="auto"/>
          </w:divBdr>
        </w:div>
        <w:div w:id="54549780">
          <w:marLeft w:val="0"/>
          <w:marRight w:val="0"/>
          <w:marTop w:val="0"/>
          <w:marBottom w:val="0"/>
          <w:divBdr>
            <w:top w:val="none" w:sz="0" w:space="0" w:color="auto"/>
            <w:left w:val="none" w:sz="0" w:space="0" w:color="auto"/>
            <w:bottom w:val="none" w:sz="0" w:space="0" w:color="auto"/>
            <w:right w:val="none" w:sz="0" w:space="0" w:color="auto"/>
          </w:divBdr>
        </w:div>
      </w:divsChild>
    </w:div>
    <w:div w:id="1515070791">
      <w:bodyDiv w:val="1"/>
      <w:marLeft w:val="0"/>
      <w:marRight w:val="0"/>
      <w:marTop w:val="0"/>
      <w:marBottom w:val="0"/>
      <w:divBdr>
        <w:top w:val="none" w:sz="0" w:space="0" w:color="auto"/>
        <w:left w:val="none" w:sz="0" w:space="0" w:color="auto"/>
        <w:bottom w:val="none" w:sz="0" w:space="0" w:color="auto"/>
        <w:right w:val="none" w:sz="0" w:space="0" w:color="auto"/>
      </w:divBdr>
    </w:div>
    <w:div w:id="1525553796">
      <w:bodyDiv w:val="1"/>
      <w:marLeft w:val="0"/>
      <w:marRight w:val="0"/>
      <w:marTop w:val="0"/>
      <w:marBottom w:val="0"/>
      <w:divBdr>
        <w:top w:val="none" w:sz="0" w:space="0" w:color="auto"/>
        <w:left w:val="none" w:sz="0" w:space="0" w:color="auto"/>
        <w:bottom w:val="none" w:sz="0" w:space="0" w:color="auto"/>
        <w:right w:val="none" w:sz="0" w:space="0" w:color="auto"/>
      </w:divBdr>
    </w:div>
    <w:div w:id="1604073652">
      <w:bodyDiv w:val="1"/>
      <w:marLeft w:val="0"/>
      <w:marRight w:val="0"/>
      <w:marTop w:val="0"/>
      <w:marBottom w:val="0"/>
      <w:divBdr>
        <w:top w:val="none" w:sz="0" w:space="0" w:color="auto"/>
        <w:left w:val="none" w:sz="0" w:space="0" w:color="auto"/>
        <w:bottom w:val="none" w:sz="0" w:space="0" w:color="auto"/>
        <w:right w:val="none" w:sz="0" w:space="0" w:color="auto"/>
      </w:divBdr>
      <w:divsChild>
        <w:div w:id="1403022459">
          <w:marLeft w:val="0"/>
          <w:marRight w:val="0"/>
          <w:marTop w:val="0"/>
          <w:marBottom w:val="0"/>
          <w:divBdr>
            <w:top w:val="none" w:sz="0" w:space="0" w:color="auto"/>
            <w:left w:val="none" w:sz="0" w:space="0" w:color="auto"/>
            <w:bottom w:val="none" w:sz="0" w:space="0" w:color="auto"/>
            <w:right w:val="none" w:sz="0" w:space="0" w:color="auto"/>
          </w:divBdr>
        </w:div>
        <w:div w:id="1541354764">
          <w:marLeft w:val="0"/>
          <w:marRight w:val="0"/>
          <w:marTop w:val="0"/>
          <w:marBottom w:val="0"/>
          <w:divBdr>
            <w:top w:val="none" w:sz="0" w:space="0" w:color="auto"/>
            <w:left w:val="none" w:sz="0" w:space="0" w:color="auto"/>
            <w:bottom w:val="none" w:sz="0" w:space="0" w:color="auto"/>
            <w:right w:val="none" w:sz="0" w:space="0" w:color="auto"/>
          </w:divBdr>
        </w:div>
        <w:div w:id="651371489">
          <w:marLeft w:val="0"/>
          <w:marRight w:val="0"/>
          <w:marTop w:val="0"/>
          <w:marBottom w:val="0"/>
          <w:divBdr>
            <w:top w:val="none" w:sz="0" w:space="0" w:color="auto"/>
            <w:left w:val="none" w:sz="0" w:space="0" w:color="auto"/>
            <w:bottom w:val="none" w:sz="0" w:space="0" w:color="auto"/>
            <w:right w:val="none" w:sz="0" w:space="0" w:color="auto"/>
          </w:divBdr>
        </w:div>
        <w:div w:id="308560592">
          <w:marLeft w:val="0"/>
          <w:marRight w:val="0"/>
          <w:marTop w:val="0"/>
          <w:marBottom w:val="0"/>
          <w:divBdr>
            <w:top w:val="none" w:sz="0" w:space="0" w:color="auto"/>
            <w:left w:val="none" w:sz="0" w:space="0" w:color="auto"/>
            <w:bottom w:val="none" w:sz="0" w:space="0" w:color="auto"/>
            <w:right w:val="none" w:sz="0" w:space="0" w:color="auto"/>
          </w:divBdr>
        </w:div>
        <w:div w:id="1304044227">
          <w:marLeft w:val="0"/>
          <w:marRight w:val="0"/>
          <w:marTop w:val="0"/>
          <w:marBottom w:val="0"/>
          <w:divBdr>
            <w:top w:val="none" w:sz="0" w:space="0" w:color="auto"/>
            <w:left w:val="none" w:sz="0" w:space="0" w:color="auto"/>
            <w:bottom w:val="none" w:sz="0" w:space="0" w:color="auto"/>
            <w:right w:val="none" w:sz="0" w:space="0" w:color="auto"/>
          </w:divBdr>
        </w:div>
        <w:div w:id="738139209">
          <w:marLeft w:val="0"/>
          <w:marRight w:val="0"/>
          <w:marTop w:val="0"/>
          <w:marBottom w:val="0"/>
          <w:divBdr>
            <w:top w:val="none" w:sz="0" w:space="0" w:color="auto"/>
            <w:left w:val="none" w:sz="0" w:space="0" w:color="auto"/>
            <w:bottom w:val="none" w:sz="0" w:space="0" w:color="auto"/>
            <w:right w:val="none" w:sz="0" w:space="0" w:color="auto"/>
          </w:divBdr>
        </w:div>
        <w:div w:id="1018582364">
          <w:marLeft w:val="0"/>
          <w:marRight w:val="0"/>
          <w:marTop w:val="0"/>
          <w:marBottom w:val="0"/>
          <w:divBdr>
            <w:top w:val="none" w:sz="0" w:space="0" w:color="auto"/>
            <w:left w:val="none" w:sz="0" w:space="0" w:color="auto"/>
            <w:bottom w:val="none" w:sz="0" w:space="0" w:color="auto"/>
            <w:right w:val="none" w:sz="0" w:space="0" w:color="auto"/>
          </w:divBdr>
        </w:div>
        <w:div w:id="1500001247">
          <w:marLeft w:val="0"/>
          <w:marRight w:val="0"/>
          <w:marTop w:val="0"/>
          <w:marBottom w:val="0"/>
          <w:divBdr>
            <w:top w:val="none" w:sz="0" w:space="0" w:color="auto"/>
            <w:left w:val="none" w:sz="0" w:space="0" w:color="auto"/>
            <w:bottom w:val="none" w:sz="0" w:space="0" w:color="auto"/>
            <w:right w:val="none" w:sz="0" w:space="0" w:color="auto"/>
          </w:divBdr>
        </w:div>
        <w:div w:id="190340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 w:id="1655984961">
      <w:bodyDiv w:val="1"/>
      <w:marLeft w:val="0"/>
      <w:marRight w:val="0"/>
      <w:marTop w:val="0"/>
      <w:marBottom w:val="0"/>
      <w:divBdr>
        <w:top w:val="none" w:sz="0" w:space="0" w:color="auto"/>
        <w:left w:val="none" w:sz="0" w:space="0" w:color="auto"/>
        <w:bottom w:val="none" w:sz="0" w:space="0" w:color="auto"/>
        <w:right w:val="none" w:sz="0" w:space="0" w:color="auto"/>
      </w:divBdr>
    </w:div>
    <w:div w:id="1687056475">
      <w:bodyDiv w:val="1"/>
      <w:marLeft w:val="0"/>
      <w:marRight w:val="0"/>
      <w:marTop w:val="0"/>
      <w:marBottom w:val="0"/>
      <w:divBdr>
        <w:top w:val="none" w:sz="0" w:space="0" w:color="auto"/>
        <w:left w:val="none" w:sz="0" w:space="0" w:color="auto"/>
        <w:bottom w:val="none" w:sz="0" w:space="0" w:color="auto"/>
        <w:right w:val="none" w:sz="0" w:space="0" w:color="auto"/>
      </w:divBdr>
    </w:div>
    <w:div w:id="1792280924">
      <w:bodyDiv w:val="1"/>
      <w:marLeft w:val="0"/>
      <w:marRight w:val="0"/>
      <w:marTop w:val="0"/>
      <w:marBottom w:val="0"/>
      <w:divBdr>
        <w:top w:val="none" w:sz="0" w:space="0" w:color="auto"/>
        <w:left w:val="none" w:sz="0" w:space="0" w:color="auto"/>
        <w:bottom w:val="none" w:sz="0" w:space="0" w:color="auto"/>
        <w:right w:val="none" w:sz="0" w:space="0" w:color="auto"/>
      </w:divBdr>
      <w:divsChild>
        <w:div w:id="1399596245">
          <w:marLeft w:val="0"/>
          <w:marRight w:val="0"/>
          <w:marTop w:val="0"/>
          <w:marBottom w:val="200"/>
          <w:divBdr>
            <w:top w:val="none" w:sz="0" w:space="0" w:color="auto"/>
            <w:left w:val="none" w:sz="0" w:space="0" w:color="auto"/>
            <w:bottom w:val="none" w:sz="0" w:space="0" w:color="auto"/>
            <w:right w:val="none" w:sz="0" w:space="0" w:color="auto"/>
          </w:divBdr>
        </w:div>
        <w:div w:id="2134058212">
          <w:marLeft w:val="0"/>
          <w:marRight w:val="0"/>
          <w:marTop w:val="0"/>
          <w:marBottom w:val="200"/>
          <w:divBdr>
            <w:top w:val="none" w:sz="0" w:space="0" w:color="auto"/>
            <w:left w:val="none" w:sz="0" w:space="0" w:color="auto"/>
            <w:bottom w:val="none" w:sz="0" w:space="0" w:color="auto"/>
            <w:right w:val="none" w:sz="0" w:space="0" w:color="auto"/>
          </w:divBdr>
        </w:div>
        <w:div w:id="1374502886">
          <w:marLeft w:val="0"/>
          <w:marRight w:val="0"/>
          <w:marTop w:val="0"/>
          <w:marBottom w:val="200"/>
          <w:divBdr>
            <w:top w:val="none" w:sz="0" w:space="0" w:color="auto"/>
            <w:left w:val="none" w:sz="0" w:space="0" w:color="auto"/>
            <w:bottom w:val="none" w:sz="0" w:space="0" w:color="auto"/>
            <w:right w:val="none" w:sz="0" w:space="0" w:color="auto"/>
          </w:divBdr>
        </w:div>
        <w:div w:id="90127712">
          <w:marLeft w:val="0"/>
          <w:marRight w:val="0"/>
          <w:marTop w:val="0"/>
          <w:marBottom w:val="200"/>
          <w:divBdr>
            <w:top w:val="none" w:sz="0" w:space="0" w:color="auto"/>
            <w:left w:val="none" w:sz="0" w:space="0" w:color="auto"/>
            <w:bottom w:val="none" w:sz="0" w:space="0" w:color="auto"/>
            <w:right w:val="none" w:sz="0" w:space="0" w:color="auto"/>
          </w:divBdr>
        </w:div>
        <w:div w:id="852115010">
          <w:marLeft w:val="0"/>
          <w:marRight w:val="0"/>
          <w:marTop w:val="0"/>
          <w:marBottom w:val="200"/>
          <w:divBdr>
            <w:top w:val="none" w:sz="0" w:space="0" w:color="auto"/>
            <w:left w:val="none" w:sz="0" w:space="0" w:color="auto"/>
            <w:bottom w:val="none" w:sz="0" w:space="0" w:color="auto"/>
            <w:right w:val="none" w:sz="0" w:space="0" w:color="auto"/>
          </w:divBdr>
        </w:div>
        <w:div w:id="41558058">
          <w:marLeft w:val="0"/>
          <w:marRight w:val="0"/>
          <w:marTop w:val="0"/>
          <w:marBottom w:val="200"/>
          <w:divBdr>
            <w:top w:val="none" w:sz="0" w:space="0" w:color="auto"/>
            <w:left w:val="none" w:sz="0" w:space="0" w:color="auto"/>
            <w:bottom w:val="none" w:sz="0" w:space="0" w:color="auto"/>
            <w:right w:val="none" w:sz="0" w:space="0" w:color="auto"/>
          </w:divBdr>
        </w:div>
        <w:div w:id="2132361043">
          <w:marLeft w:val="0"/>
          <w:marRight w:val="0"/>
          <w:marTop w:val="0"/>
          <w:marBottom w:val="200"/>
          <w:divBdr>
            <w:top w:val="none" w:sz="0" w:space="0" w:color="auto"/>
            <w:left w:val="none" w:sz="0" w:space="0" w:color="auto"/>
            <w:bottom w:val="none" w:sz="0" w:space="0" w:color="auto"/>
            <w:right w:val="none" w:sz="0" w:space="0" w:color="auto"/>
          </w:divBdr>
        </w:div>
      </w:divsChild>
    </w:div>
    <w:div w:id="1871642715">
      <w:bodyDiv w:val="1"/>
      <w:marLeft w:val="0"/>
      <w:marRight w:val="0"/>
      <w:marTop w:val="0"/>
      <w:marBottom w:val="0"/>
      <w:divBdr>
        <w:top w:val="none" w:sz="0" w:space="0" w:color="auto"/>
        <w:left w:val="none" w:sz="0" w:space="0" w:color="auto"/>
        <w:bottom w:val="none" w:sz="0" w:space="0" w:color="auto"/>
        <w:right w:val="none" w:sz="0" w:space="0" w:color="auto"/>
      </w:divBdr>
      <w:divsChild>
        <w:div w:id="117575514">
          <w:marLeft w:val="0"/>
          <w:marRight w:val="0"/>
          <w:marTop w:val="0"/>
          <w:marBottom w:val="0"/>
          <w:divBdr>
            <w:top w:val="none" w:sz="0" w:space="0" w:color="auto"/>
            <w:left w:val="none" w:sz="0" w:space="0" w:color="auto"/>
            <w:bottom w:val="none" w:sz="0" w:space="0" w:color="auto"/>
            <w:right w:val="none" w:sz="0" w:space="0" w:color="auto"/>
          </w:divBdr>
        </w:div>
        <w:div w:id="146558449">
          <w:marLeft w:val="0"/>
          <w:marRight w:val="0"/>
          <w:marTop w:val="0"/>
          <w:marBottom w:val="0"/>
          <w:divBdr>
            <w:top w:val="none" w:sz="0" w:space="0" w:color="auto"/>
            <w:left w:val="none" w:sz="0" w:space="0" w:color="auto"/>
            <w:bottom w:val="none" w:sz="0" w:space="0" w:color="auto"/>
            <w:right w:val="none" w:sz="0" w:space="0" w:color="auto"/>
          </w:divBdr>
        </w:div>
        <w:div w:id="1153257961">
          <w:marLeft w:val="0"/>
          <w:marRight w:val="0"/>
          <w:marTop w:val="0"/>
          <w:marBottom w:val="0"/>
          <w:divBdr>
            <w:top w:val="none" w:sz="0" w:space="0" w:color="auto"/>
            <w:left w:val="none" w:sz="0" w:space="0" w:color="auto"/>
            <w:bottom w:val="none" w:sz="0" w:space="0" w:color="auto"/>
            <w:right w:val="none" w:sz="0" w:space="0" w:color="auto"/>
          </w:divBdr>
        </w:div>
      </w:divsChild>
    </w:div>
    <w:div w:id="1920020968">
      <w:bodyDiv w:val="1"/>
      <w:marLeft w:val="0"/>
      <w:marRight w:val="0"/>
      <w:marTop w:val="0"/>
      <w:marBottom w:val="0"/>
      <w:divBdr>
        <w:top w:val="none" w:sz="0" w:space="0" w:color="auto"/>
        <w:left w:val="none" w:sz="0" w:space="0" w:color="auto"/>
        <w:bottom w:val="none" w:sz="0" w:space="0" w:color="auto"/>
        <w:right w:val="none" w:sz="0" w:space="0" w:color="auto"/>
      </w:divBdr>
      <w:divsChild>
        <w:div w:id="214856005">
          <w:marLeft w:val="0"/>
          <w:marRight w:val="0"/>
          <w:marTop w:val="0"/>
          <w:marBottom w:val="160"/>
          <w:divBdr>
            <w:top w:val="none" w:sz="0" w:space="0" w:color="auto"/>
            <w:left w:val="none" w:sz="0" w:space="0" w:color="auto"/>
            <w:bottom w:val="none" w:sz="0" w:space="0" w:color="auto"/>
            <w:right w:val="none" w:sz="0" w:space="0" w:color="auto"/>
          </w:divBdr>
        </w:div>
        <w:div w:id="244996770">
          <w:marLeft w:val="0"/>
          <w:marRight w:val="0"/>
          <w:marTop w:val="0"/>
          <w:marBottom w:val="160"/>
          <w:divBdr>
            <w:top w:val="none" w:sz="0" w:space="0" w:color="auto"/>
            <w:left w:val="none" w:sz="0" w:space="0" w:color="auto"/>
            <w:bottom w:val="none" w:sz="0" w:space="0" w:color="auto"/>
            <w:right w:val="none" w:sz="0" w:space="0" w:color="auto"/>
          </w:divBdr>
        </w:div>
        <w:div w:id="201552138">
          <w:marLeft w:val="0"/>
          <w:marRight w:val="0"/>
          <w:marTop w:val="0"/>
          <w:marBottom w:val="160"/>
          <w:divBdr>
            <w:top w:val="none" w:sz="0" w:space="0" w:color="auto"/>
            <w:left w:val="none" w:sz="0" w:space="0" w:color="auto"/>
            <w:bottom w:val="none" w:sz="0" w:space="0" w:color="auto"/>
            <w:right w:val="none" w:sz="0" w:space="0" w:color="auto"/>
          </w:divBdr>
        </w:div>
        <w:div w:id="625892725">
          <w:marLeft w:val="0"/>
          <w:marRight w:val="0"/>
          <w:marTop w:val="0"/>
          <w:marBottom w:val="160"/>
          <w:divBdr>
            <w:top w:val="none" w:sz="0" w:space="0" w:color="auto"/>
            <w:left w:val="none" w:sz="0" w:space="0" w:color="auto"/>
            <w:bottom w:val="none" w:sz="0" w:space="0" w:color="auto"/>
            <w:right w:val="none" w:sz="0" w:space="0" w:color="auto"/>
          </w:divBdr>
        </w:div>
        <w:div w:id="1569000178">
          <w:marLeft w:val="0"/>
          <w:marRight w:val="0"/>
          <w:marTop w:val="0"/>
          <w:marBottom w:val="160"/>
          <w:divBdr>
            <w:top w:val="none" w:sz="0" w:space="0" w:color="auto"/>
            <w:left w:val="none" w:sz="0" w:space="0" w:color="auto"/>
            <w:bottom w:val="none" w:sz="0" w:space="0" w:color="auto"/>
            <w:right w:val="none" w:sz="0" w:space="0" w:color="auto"/>
          </w:divBdr>
          <w:divsChild>
            <w:div w:id="175777910">
              <w:marLeft w:val="0"/>
              <w:marRight w:val="0"/>
              <w:marTop w:val="240"/>
              <w:marBottom w:val="240"/>
              <w:divBdr>
                <w:top w:val="none" w:sz="0" w:space="0" w:color="auto"/>
                <w:left w:val="none" w:sz="0" w:space="0" w:color="auto"/>
                <w:bottom w:val="none" w:sz="0" w:space="0" w:color="auto"/>
                <w:right w:val="none" w:sz="0" w:space="0" w:color="auto"/>
              </w:divBdr>
              <w:divsChild>
                <w:div w:id="917980699">
                  <w:marLeft w:val="0"/>
                  <w:marRight w:val="120"/>
                  <w:marTop w:val="0"/>
                  <w:marBottom w:val="180"/>
                  <w:divBdr>
                    <w:top w:val="none" w:sz="0" w:space="0" w:color="auto"/>
                    <w:left w:val="none" w:sz="0" w:space="0" w:color="auto"/>
                    <w:bottom w:val="none" w:sz="0" w:space="0" w:color="auto"/>
                    <w:right w:val="none" w:sz="0" w:space="0" w:color="auto"/>
                  </w:divBdr>
                </w:div>
                <w:div w:id="149371866">
                  <w:marLeft w:val="0"/>
                  <w:marRight w:val="120"/>
                  <w:marTop w:val="0"/>
                  <w:marBottom w:val="180"/>
                  <w:divBdr>
                    <w:top w:val="none" w:sz="0" w:space="0" w:color="auto"/>
                    <w:left w:val="none" w:sz="0" w:space="0" w:color="auto"/>
                    <w:bottom w:val="none" w:sz="0" w:space="0" w:color="auto"/>
                    <w:right w:val="none" w:sz="0" w:space="0" w:color="auto"/>
                  </w:divBdr>
                </w:div>
                <w:div w:id="116682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7236">
          <w:marLeft w:val="0"/>
          <w:marRight w:val="0"/>
          <w:marTop w:val="0"/>
          <w:marBottom w:val="160"/>
          <w:divBdr>
            <w:top w:val="none" w:sz="0" w:space="0" w:color="auto"/>
            <w:left w:val="none" w:sz="0" w:space="0" w:color="auto"/>
            <w:bottom w:val="none" w:sz="0" w:space="0" w:color="auto"/>
            <w:right w:val="none" w:sz="0" w:space="0" w:color="auto"/>
          </w:divBdr>
        </w:div>
        <w:div w:id="1729257766">
          <w:marLeft w:val="0"/>
          <w:marRight w:val="0"/>
          <w:marTop w:val="0"/>
          <w:marBottom w:val="160"/>
          <w:divBdr>
            <w:top w:val="none" w:sz="0" w:space="0" w:color="auto"/>
            <w:left w:val="none" w:sz="0" w:space="0" w:color="auto"/>
            <w:bottom w:val="none" w:sz="0" w:space="0" w:color="auto"/>
            <w:right w:val="none" w:sz="0" w:space="0" w:color="auto"/>
          </w:divBdr>
        </w:div>
        <w:div w:id="379524170">
          <w:marLeft w:val="0"/>
          <w:marRight w:val="0"/>
          <w:marTop w:val="0"/>
          <w:marBottom w:val="160"/>
          <w:divBdr>
            <w:top w:val="none" w:sz="0" w:space="0" w:color="auto"/>
            <w:left w:val="none" w:sz="0" w:space="0" w:color="auto"/>
            <w:bottom w:val="none" w:sz="0" w:space="0" w:color="auto"/>
            <w:right w:val="none" w:sz="0" w:space="0" w:color="auto"/>
          </w:divBdr>
        </w:div>
      </w:divsChild>
    </w:div>
    <w:div w:id="2058554159">
      <w:bodyDiv w:val="1"/>
      <w:marLeft w:val="0"/>
      <w:marRight w:val="0"/>
      <w:marTop w:val="0"/>
      <w:marBottom w:val="0"/>
      <w:divBdr>
        <w:top w:val="none" w:sz="0" w:space="0" w:color="auto"/>
        <w:left w:val="none" w:sz="0" w:space="0" w:color="auto"/>
        <w:bottom w:val="none" w:sz="0" w:space="0" w:color="auto"/>
        <w:right w:val="none" w:sz="0" w:space="0" w:color="auto"/>
      </w:divBdr>
    </w:div>
    <w:div w:id="213663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t.edu.al/" TargetMode="External"/><Relationship Id="rId13" Type="http://schemas.openxmlformats.org/officeDocument/2006/relationships/hyperlink" Target="https://upt.edu.al/programi-i-transparences-sherbime-informacione-kuadri-ligjo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pt.edu.al/broshura-informativ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t.edu.al/broshura-informativ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upt.edu.al/permbajtja/uploads/2024/04/Vendim-Senati-Nr.-11-28.03.2024-miratimi-i-tarifave-te-shkollimit-24-25.pdf" TargetMode="External"/><Relationship Id="rId4" Type="http://schemas.openxmlformats.org/officeDocument/2006/relationships/settings" Target="settings.xml"/><Relationship Id="rId9" Type="http://schemas.openxmlformats.org/officeDocument/2006/relationships/hyperlink" Target="https://upt.edu.al/institucioni/senat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AD3C4-04A1-4EF6-9C68-098B00BF5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16</Pages>
  <Words>3648</Words>
  <Characters>20797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126</cp:revision>
  <dcterms:created xsi:type="dcterms:W3CDTF">2021-02-18T13:06:00Z</dcterms:created>
  <dcterms:modified xsi:type="dcterms:W3CDTF">2025-10-07T09:30:00Z</dcterms:modified>
</cp:coreProperties>
</file>