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C08" w14:textId="19A6B1F6" w:rsidR="00110AA5" w:rsidRPr="007317FE" w:rsidRDefault="006E01AD" w:rsidP="00110AA5">
      <w:pPr>
        <w:pStyle w:val="NoSpacing"/>
        <w:jc w:val="center"/>
        <w:rPr>
          <w:rFonts w:eastAsia="Times New Roman" w:cstheme="minorHAnsi"/>
          <w:b/>
          <w:sz w:val="28"/>
          <w:szCs w:val="28"/>
        </w:rPr>
      </w:pPr>
      <w:r w:rsidRPr="007317FE">
        <w:rPr>
          <w:rFonts w:eastAsia="Times New Roman" w:cstheme="minorHAnsi"/>
          <w:b/>
          <w:sz w:val="28"/>
          <w:szCs w:val="28"/>
        </w:rPr>
        <w:t xml:space="preserve">Hapet </w:t>
      </w:r>
      <w:proofErr w:type="spellStart"/>
      <w:r w:rsidR="00C31947" w:rsidRPr="007317FE">
        <w:rPr>
          <w:rFonts w:eastAsia="Times New Roman" w:cstheme="minorHAnsi"/>
          <w:b/>
          <w:sz w:val="28"/>
          <w:szCs w:val="28"/>
        </w:rPr>
        <w:t>t</w:t>
      </w:r>
      <w:r w:rsidRPr="007317FE">
        <w:rPr>
          <w:rFonts w:eastAsia="Times New Roman" w:cstheme="minorHAnsi"/>
          <w:b/>
          <w:sz w:val="28"/>
          <w:szCs w:val="28"/>
        </w:rPr>
        <w:t>hirrja</w:t>
      </w:r>
      <w:proofErr w:type="spellEnd"/>
      <w:r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7317FE">
        <w:rPr>
          <w:rFonts w:eastAsia="Times New Roman" w:cstheme="minorHAnsi"/>
          <w:b/>
          <w:sz w:val="28"/>
          <w:szCs w:val="28"/>
        </w:rPr>
        <w:t>për</w:t>
      </w:r>
      <w:proofErr w:type="spellEnd"/>
      <w:r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C31947" w:rsidRPr="007317FE">
        <w:rPr>
          <w:rFonts w:eastAsia="Times New Roman" w:cstheme="minorHAnsi"/>
          <w:b/>
          <w:sz w:val="28"/>
          <w:szCs w:val="28"/>
        </w:rPr>
        <w:t>m</w:t>
      </w:r>
      <w:r w:rsidR="0070301F" w:rsidRPr="007317FE">
        <w:rPr>
          <w:rFonts w:eastAsia="Times New Roman" w:cstheme="minorHAnsi"/>
          <w:b/>
          <w:sz w:val="28"/>
          <w:szCs w:val="28"/>
        </w:rPr>
        <w:t>obilitete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(</w:t>
      </w:r>
      <w:r w:rsidR="00C31947" w:rsidRPr="007317FE">
        <w:rPr>
          <w:rFonts w:eastAsia="Times New Roman" w:cstheme="minorHAnsi"/>
          <w:b/>
          <w:sz w:val="28"/>
          <w:szCs w:val="28"/>
        </w:rPr>
        <w:t>b</w:t>
      </w:r>
      <w:r w:rsidR="0070301F" w:rsidRPr="007317FE">
        <w:rPr>
          <w:rFonts w:eastAsia="Times New Roman" w:cstheme="minorHAnsi"/>
          <w:b/>
          <w:sz w:val="28"/>
          <w:szCs w:val="28"/>
        </w:rPr>
        <w:t>ursa)</w:t>
      </w:r>
      <w:r w:rsidR="0002114D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02114D" w:rsidRPr="007317FE">
        <w:rPr>
          <w:rFonts w:eastAsia="Times New Roman" w:cstheme="minorHAnsi"/>
          <w:b/>
          <w:sz w:val="28"/>
          <w:szCs w:val="28"/>
        </w:rPr>
        <w:t>s</w:t>
      </w:r>
      <w:r w:rsidR="0070301F" w:rsidRPr="007317FE">
        <w:rPr>
          <w:rFonts w:eastAsia="Times New Roman" w:cstheme="minorHAnsi"/>
          <w:b/>
          <w:sz w:val="28"/>
          <w:szCs w:val="28"/>
        </w:rPr>
        <w:t>tudent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sh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UPT-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s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proofErr w:type="spellEnd"/>
      <w:r w:rsidR="0002114D" w:rsidRPr="007317FE">
        <w:rPr>
          <w:rFonts w:eastAsia="Times New Roman" w:cstheme="minorHAnsi"/>
          <w:b/>
          <w:sz w:val="28"/>
          <w:szCs w:val="28"/>
        </w:rPr>
        <w:t>,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n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kuad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r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Marr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211D11" w:rsidRPr="007317FE">
        <w:rPr>
          <w:rFonts w:eastAsia="Times New Roman" w:cstheme="minorHAnsi"/>
          <w:b/>
          <w:sz w:val="28"/>
          <w:szCs w:val="28"/>
        </w:rPr>
        <w:t>veshjes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KA1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proofErr w:type="spellEnd"/>
      <w:r w:rsidR="0070301F" w:rsidRPr="007317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="0070301F" w:rsidRPr="007317FE">
        <w:rPr>
          <w:rFonts w:eastAsia="Times New Roman" w:cstheme="minorHAnsi"/>
          <w:b/>
          <w:sz w:val="28"/>
          <w:szCs w:val="28"/>
        </w:rPr>
        <w:t>Programit</w:t>
      </w:r>
      <w:proofErr w:type="spellEnd"/>
      <w:r w:rsidRPr="007317FE">
        <w:rPr>
          <w:rFonts w:eastAsia="Times New Roman" w:cstheme="minorHAnsi"/>
          <w:b/>
          <w:sz w:val="28"/>
          <w:szCs w:val="28"/>
        </w:rPr>
        <w:t xml:space="preserve"> Erasmus+</w:t>
      </w:r>
    </w:p>
    <w:p w14:paraId="1605B8D4" w14:textId="77777777" w:rsidR="007D5B70" w:rsidRDefault="006E01AD" w:rsidP="007D5B70">
      <w:pPr>
        <w:pStyle w:val="NoSpacing"/>
        <w:jc w:val="center"/>
        <w:rPr>
          <w:rStyle w:val="Strong"/>
          <w:rFonts w:ascii="Century Gothic" w:hAnsi="Century Gothic" w:cs="Arial"/>
          <w:color w:val="002060"/>
          <w:sz w:val="28"/>
          <w:szCs w:val="28"/>
          <w:lang w:val="it-IT"/>
        </w:rPr>
      </w:pPr>
      <w:proofErr w:type="spellStart"/>
      <w:r w:rsidRPr="007317FE">
        <w:rPr>
          <w:rFonts w:eastAsia="Times New Roman" w:cstheme="minorHAnsi"/>
          <w:b/>
          <w:sz w:val="28"/>
          <w:szCs w:val="28"/>
        </w:rPr>
        <w:t>në</w:t>
      </w:r>
      <w:proofErr w:type="spellEnd"/>
      <w:r w:rsidRPr="007317FE">
        <w:rPr>
          <w:rFonts w:eastAsia="Times New Roman" w:cstheme="minorHAnsi"/>
          <w:sz w:val="28"/>
          <w:szCs w:val="28"/>
        </w:rPr>
        <w:t xml:space="preserve"> </w:t>
      </w:r>
      <w:r w:rsidR="007D5B70" w:rsidRPr="007D5B70">
        <w:rPr>
          <w:rStyle w:val="Strong"/>
          <w:rFonts w:cstheme="minorHAnsi"/>
          <w:bCs w:val="0"/>
          <w:sz w:val="28"/>
          <w:szCs w:val="28"/>
          <w:lang w:val="it-IT"/>
        </w:rPr>
        <w:t>The Arctic University of Norway</w:t>
      </w:r>
      <w:r w:rsidR="007D5B70" w:rsidRPr="007D5B70">
        <w:rPr>
          <w:rStyle w:val="Strong"/>
          <w:rFonts w:cstheme="minorHAnsi"/>
          <w:sz w:val="28"/>
          <w:szCs w:val="28"/>
          <w:lang w:val="it-IT"/>
        </w:rPr>
        <w:t xml:space="preserve">, </w:t>
      </w:r>
      <w:r w:rsidR="007D5B70" w:rsidRPr="007D5B70">
        <w:rPr>
          <w:rStyle w:val="Strong"/>
          <w:rFonts w:cstheme="minorHAnsi"/>
          <w:bCs w:val="0"/>
          <w:sz w:val="28"/>
          <w:szCs w:val="28"/>
          <w:lang w:val="it-IT"/>
        </w:rPr>
        <w:t>Norvegji</w:t>
      </w:r>
    </w:p>
    <w:p w14:paraId="067C358F" w14:textId="4F53DC56" w:rsidR="007D5B70" w:rsidRPr="007D5B70" w:rsidRDefault="006E01AD" w:rsidP="007D5B7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sz w:val="24"/>
          <w:szCs w:val="24"/>
        </w:rPr>
      </w:pPr>
      <w:proofErr w:type="spellStart"/>
      <w:r w:rsidRPr="007317FE">
        <w:rPr>
          <w:rFonts w:eastAsia="Times New Roman" w:cstheme="minorHAnsi"/>
          <w:sz w:val="24"/>
          <w:szCs w:val="24"/>
        </w:rPr>
        <w:t>Në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kuadër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të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programit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Erasmus+</w:t>
      </w:r>
      <w:r w:rsidR="0070301F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0301F" w:rsidRPr="007317FE">
        <w:rPr>
          <w:rFonts w:eastAsia="Times New Roman" w:cstheme="minorHAnsi"/>
          <w:sz w:val="24"/>
          <w:szCs w:val="24"/>
        </w:rPr>
        <w:t>dhe</w:t>
      </w:r>
      <w:proofErr w:type="spellEnd"/>
      <w:r w:rsidR="0070301F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0301F" w:rsidRPr="007317FE">
        <w:rPr>
          <w:rFonts w:eastAsia="Times New Roman" w:cstheme="minorHAnsi"/>
          <w:sz w:val="24"/>
          <w:szCs w:val="24"/>
        </w:rPr>
        <w:t>marr</w:t>
      </w:r>
      <w:r w:rsidR="00C54E5A" w:rsidRPr="007317FE">
        <w:rPr>
          <w:rFonts w:eastAsia="Times New Roman" w:cstheme="minorHAnsi"/>
          <w:sz w:val="24"/>
          <w:szCs w:val="24"/>
        </w:rPr>
        <w:t>ë</w:t>
      </w:r>
      <w:r w:rsidR="00BC4E3C" w:rsidRPr="007317FE">
        <w:rPr>
          <w:rFonts w:eastAsia="Times New Roman" w:cstheme="minorHAnsi"/>
          <w:sz w:val="24"/>
          <w:szCs w:val="24"/>
        </w:rPr>
        <w:t>veshjes</w:t>
      </w:r>
      <w:proofErr w:type="spellEnd"/>
      <w:r w:rsidR="00BC4E3C" w:rsidRPr="007317FE">
        <w:rPr>
          <w:rFonts w:eastAsia="Times New Roman" w:cstheme="minorHAnsi"/>
          <w:sz w:val="24"/>
          <w:szCs w:val="24"/>
        </w:rPr>
        <w:t xml:space="preserve"> KA1 </w:t>
      </w:r>
      <w:proofErr w:type="spellStart"/>
      <w:r w:rsidR="00BC4E3C" w:rsidRPr="007317FE">
        <w:rPr>
          <w:rFonts w:eastAsia="Times New Roman" w:cstheme="minorHAnsi"/>
          <w:sz w:val="24"/>
          <w:szCs w:val="24"/>
        </w:rPr>
        <w:t>bil</w:t>
      </w:r>
      <w:r w:rsidR="00A841B3" w:rsidRPr="007317FE">
        <w:rPr>
          <w:rFonts w:eastAsia="Times New Roman" w:cstheme="minorHAnsi"/>
          <w:sz w:val="24"/>
          <w:szCs w:val="24"/>
        </w:rPr>
        <w:t>ate</w:t>
      </w:r>
      <w:r w:rsidR="00BC4E3C" w:rsidRPr="007317FE">
        <w:rPr>
          <w:rFonts w:eastAsia="Times New Roman" w:cstheme="minorHAnsi"/>
          <w:sz w:val="24"/>
          <w:szCs w:val="24"/>
        </w:rPr>
        <w:t>rale</w:t>
      </w:r>
      <w:proofErr w:type="spellEnd"/>
      <w:r w:rsidR="00BC4E3C" w:rsidRPr="007317FE">
        <w:rPr>
          <w:rFonts w:eastAsia="Times New Roman" w:cstheme="minorHAnsi"/>
          <w:sz w:val="24"/>
          <w:szCs w:val="24"/>
        </w:rPr>
        <w:t>,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është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hapur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thirrja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për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aplikime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për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bursa </w:t>
      </w:r>
      <w:proofErr w:type="spellStart"/>
      <w:r w:rsidRPr="007317FE">
        <w:rPr>
          <w:rFonts w:eastAsia="Times New Roman" w:cstheme="minorHAnsi"/>
          <w:sz w:val="24"/>
          <w:szCs w:val="24"/>
        </w:rPr>
        <w:t>për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mobilitete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për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studentë</w:t>
      </w:r>
      <w:r w:rsidR="00211D11" w:rsidRPr="007317FE">
        <w:rPr>
          <w:rFonts w:eastAsia="Times New Roman" w:cstheme="minorHAnsi"/>
          <w:sz w:val="24"/>
          <w:szCs w:val="24"/>
        </w:rPr>
        <w:t>t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r w:rsidR="00F27695" w:rsidRPr="007317FE">
        <w:rPr>
          <w:rFonts w:eastAsia="Times New Roman" w:cstheme="minorHAnsi"/>
          <w:sz w:val="24"/>
          <w:szCs w:val="24"/>
        </w:rPr>
        <w:t>e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Universitetit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0301F" w:rsidRPr="007317FE">
        <w:rPr>
          <w:rFonts w:eastAsia="Times New Roman" w:cstheme="minorHAnsi"/>
          <w:sz w:val="24"/>
          <w:szCs w:val="24"/>
        </w:rPr>
        <w:t>Politeknik</w:t>
      </w:r>
      <w:proofErr w:type="spellEnd"/>
      <w:r w:rsidR="0070301F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të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Tiranës</w:t>
      </w:r>
      <w:proofErr w:type="spellEnd"/>
      <w:r w:rsidR="00110AA5" w:rsidRPr="007317FE">
        <w:rPr>
          <w:rFonts w:eastAsia="Times New Roman" w:cstheme="minorHAnsi"/>
          <w:sz w:val="24"/>
          <w:szCs w:val="24"/>
        </w:rPr>
        <w:t>,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>Fakulteti</w:t>
      </w:r>
      <w:proofErr w:type="spellEnd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>i</w:t>
      </w:r>
      <w:proofErr w:type="spellEnd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>Inxhinierisë</w:t>
      </w:r>
      <w:proofErr w:type="spellEnd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="007D5B70" w:rsidRPr="007D5B70">
        <w:rPr>
          <w:rFonts w:ascii="Calibri" w:eastAsia="Times New Roman" w:hAnsi="Calibri" w:cs="Calibri"/>
          <w:bCs/>
          <w:sz w:val="24"/>
          <w:szCs w:val="24"/>
        </w:rPr>
        <w:t>Elektrike</w:t>
      </w:r>
      <w:proofErr w:type="spellEnd"/>
      <w:r w:rsidR="007D5B70">
        <w:rPr>
          <w:rFonts w:eastAsia="Times New Roman" w:cstheme="minorHAnsi"/>
          <w:sz w:val="24"/>
          <w:szCs w:val="24"/>
        </w:rPr>
        <w:t>,</w:t>
      </w:r>
      <w:r w:rsidR="007D5B70" w:rsidRPr="007D5B7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Fakulteti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i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Inxhinierisë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D5B70">
        <w:rPr>
          <w:rFonts w:eastAsia="Times New Roman" w:cstheme="minorHAnsi"/>
          <w:sz w:val="24"/>
          <w:szCs w:val="24"/>
        </w:rPr>
        <w:t>Mekanike</w:t>
      </w:r>
      <w:proofErr w:type="spellEnd"/>
      <w:r w:rsidR="007D5B7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dhe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Fakulteti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i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Teknologjisë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së</w:t>
      </w:r>
      <w:proofErr w:type="spellEnd"/>
      <w:r w:rsidR="00E817BC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sz w:val="24"/>
          <w:szCs w:val="24"/>
        </w:rPr>
        <w:t>Informacionit</w:t>
      </w:r>
      <w:proofErr w:type="spellEnd"/>
      <w:r w:rsidR="001804E6" w:rsidRPr="007317FE">
        <w:rPr>
          <w:rFonts w:eastAsia="Times New Roman" w:cstheme="minorHAnsi"/>
          <w:sz w:val="24"/>
          <w:szCs w:val="24"/>
        </w:rPr>
        <w:t>,</w:t>
      </w:r>
      <w:r w:rsidR="003A41AB" w:rsidRPr="007317FE">
        <w:rPr>
          <w:rFonts w:eastAsia="Times New Roman" w:cstheme="minorHAnsi"/>
          <w:sz w:val="24"/>
          <w:szCs w:val="24"/>
        </w:rPr>
        <w:t xml:space="preserve"> </w:t>
      </w:r>
      <w:r w:rsidR="00110AA5" w:rsidRPr="007317FE">
        <w:rPr>
          <w:rStyle w:val="Strong"/>
          <w:rFonts w:cstheme="minorHAnsi"/>
          <w:b w:val="0"/>
          <w:sz w:val="24"/>
          <w:szCs w:val="24"/>
          <w:lang w:val="it-IT"/>
        </w:rPr>
        <w:t xml:space="preserve">në </w:t>
      </w:r>
      <w:r w:rsidR="007D5B70" w:rsidRPr="007D5B70">
        <w:rPr>
          <w:rStyle w:val="Strong"/>
          <w:rFonts w:cstheme="minorHAnsi"/>
          <w:b w:val="0"/>
          <w:sz w:val="24"/>
          <w:szCs w:val="24"/>
          <w:lang w:val="it-IT"/>
        </w:rPr>
        <w:t>The Arctic University of Norway</w:t>
      </w:r>
      <w:r w:rsidR="00417EB5">
        <w:rPr>
          <w:rStyle w:val="Strong"/>
          <w:rFonts w:cstheme="minorHAnsi"/>
          <w:b w:val="0"/>
          <w:sz w:val="24"/>
          <w:szCs w:val="24"/>
          <w:lang w:val="it-IT"/>
        </w:rPr>
        <w:t>.</w:t>
      </w:r>
      <w:r w:rsidR="007D5B70" w:rsidRPr="007D5B70">
        <w:rPr>
          <w:rFonts w:eastAsia="Times New Roman" w:cstheme="minorHAnsi"/>
          <w:b/>
          <w:sz w:val="24"/>
          <w:szCs w:val="24"/>
        </w:rPr>
        <w:t xml:space="preserve"> </w:t>
      </w:r>
    </w:p>
    <w:p w14:paraId="25757716" w14:textId="7956E50F" w:rsidR="006E01AD" w:rsidRPr="00BE6768" w:rsidRDefault="006E01AD" w:rsidP="00BE676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7317FE">
        <w:rPr>
          <w:rFonts w:eastAsia="Times New Roman" w:cstheme="minorHAnsi"/>
          <w:b/>
          <w:bCs/>
          <w:sz w:val="24"/>
          <w:szCs w:val="24"/>
        </w:rPr>
        <w:t>Llojet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b/>
          <w:bCs/>
          <w:sz w:val="24"/>
          <w:szCs w:val="24"/>
        </w:rPr>
        <w:t>mobilitetit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b/>
          <w:bCs/>
          <w:sz w:val="24"/>
          <w:szCs w:val="24"/>
        </w:rPr>
        <w:t>përfshijnë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</w:rPr>
        <w:t>:</w:t>
      </w:r>
      <w:r w:rsidR="0031342B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sz w:val="24"/>
          <w:szCs w:val="24"/>
        </w:rPr>
        <w:t>Shkëmbimin</w:t>
      </w:r>
      <w:proofErr w:type="spellEnd"/>
      <w:r w:rsidR="002B3A80" w:rsidRPr="007317FE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="002B3A80" w:rsidRPr="007317FE">
        <w:rPr>
          <w:rFonts w:eastAsia="Times New Roman" w:cstheme="minorHAnsi"/>
          <w:sz w:val="24"/>
          <w:szCs w:val="24"/>
        </w:rPr>
        <w:t>studentëve</w:t>
      </w:r>
      <w:proofErr w:type="spellEnd"/>
      <w:r w:rsidR="002B3A80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sz w:val="24"/>
          <w:szCs w:val="24"/>
        </w:rPr>
        <w:t>për</w:t>
      </w:r>
      <w:proofErr w:type="spellEnd"/>
      <w:r w:rsidR="002B3A80"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sz w:val="24"/>
          <w:szCs w:val="24"/>
        </w:rPr>
        <w:t>studime</w:t>
      </w:r>
      <w:proofErr w:type="spellEnd"/>
      <w:r w:rsidR="00BE676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E6768">
        <w:rPr>
          <w:rFonts w:eastAsia="Times New Roman" w:cstheme="minorHAnsi"/>
          <w:sz w:val="24"/>
          <w:szCs w:val="24"/>
        </w:rPr>
        <w:t>dhe</w:t>
      </w:r>
      <w:proofErr w:type="spellEnd"/>
      <w:r w:rsidR="00BE6768">
        <w:rPr>
          <w:rFonts w:eastAsia="Times New Roman" w:cstheme="minorHAnsi"/>
          <w:sz w:val="24"/>
          <w:szCs w:val="24"/>
        </w:rPr>
        <w:t>/</w:t>
      </w:r>
      <w:proofErr w:type="spellStart"/>
      <w:r w:rsidR="00BE6768">
        <w:rPr>
          <w:rFonts w:eastAsia="Times New Roman" w:cstheme="minorHAnsi"/>
          <w:sz w:val="24"/>
          <w:szCs w:val="24"/>
        </w:rPr>
        <w:t>ose</w:t>
      </w:r>
      <w:proofErr w:type="spellEnd"/>
      <w:r w:rsidR="00BE6768">
        <w:rPr>
          <w:rFonts w:eastAsia="Times New Roman" w:cstheme="minorHAnsi"/>
          <w:sz w:val="24"/>
          <w:szCs w:val="24"/>
        </w:rPr>
        <w:t xml:space="preserve"> punim </w:t>
      </w:r>
      <w:proofErr w:type="spellStart"/>
      <w:r w:rsidR="00BE6768">
        <w:rPr>
          <w:rFonts w:eastAsia="Times New Roman" w:cstheme="minorHAnsi"/>
          <w:sz w:val="24"/>
          <w:szCs w:val="24"/>
        </w:rPr>
        <w:t>diplome</w:t>
      </w:r>
      <w:proofErr w:type="spellEnd"/>
    </w:p>
    <w:p w14:paraId="3C4DCEB6" w14:textId="4E69175A" w:rsidR="002B3A80" w:rsidRPr="007317FE" w:rsidRDefault="006E01AD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spellStart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Nivelet</w:t>
      </w:r>
      <w:proofErr w:type="spellEnd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mobilitetit</w:t>
      </w:r>
      <w:proofErr w:type="spellEnd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për</w:t>
      </w:r>
      <w:proofErr w:type="spellEnd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studentët</w:t>
      </w:r>
      <w:proofErr w:type="spellEnd"/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01BB0051" w14:textId="77777777" w:rsidR="001804E6" w:rsidRPr="007317FE" w:rsidRDefault="001804E6" w:rsidP="001804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FFFF1A" w14:textId="44C222D9" w:rsidR="002B3A80" w:rsidRPr="007317FE" w:rsidRDefault="003A41AB" w:rsidP="001804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2B3A80" w:rsidRPr="007317FE">
        <w:rPr>
          <w:rFonts w:eastAsia="Times New Roman" w:cstheme="minorHAnsi"/>
          <w:color w:val="000000"/>
          <w:sz w:val="24"/>
          <w:szCs w:val="24"/>
        </w:rPr>
        <w:t>tudentët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duhet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të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jenë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të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regjistruar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në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një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program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studimi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D5B70">
        <w:rPr>
          <w:rFonts w:eastAsia="Times New Roman" w:cstheme="minorHAnsi"/>
          <w:color w:val="000000"/>
          <w:sz w:val="24"/>
          <w:szCs w:val="24"/>
        </w:rPr>
        <w:t xml:space="preserve">Master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në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Universitetin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Politeknik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të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B3A80" w:rsidRPr="007317FE">
        <w:rPr>
          <w:rFonts w:eastAsia="Times New Roman" w:cstheme="minorHAnsi"/>
          <w:color w:val="000000"/>
          <w:sz w:val="24"/>
          <w:szCs w:val="24"/>
        </w:rPr>
        <w:t>Tiranës</w:t>
      </w:r>
      <w:proofErr w:type="spellEnd"/>
      <w:r w:rsidRPr="007317FE">
        <w:rPr>
          <w:rFonts w:eastAsia="Times New Roman" w:cstheme="minorHAnsi"/>
          <w:color w:val="000000"/>
          <w:sz w:val="24"/>
          <w:szCs w:val="24"/>
        </w:rPr>
        <w:t>,</w:t>
      </w:r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>Fakulteti</w:t>
      </w:r>
      <w:proofErr w:type="spellEnd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>i</w:t>
      </w:r>
      <w:proofErr w:type="spellEnd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>Inxhinierisë</w:t>
      </w:r>
      <w:proofErr w:type="spellEnd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BE6768" w:rsidRPr="00BE6768">
        <w:rPr>
          <w:rFonts w:ascii="Calibri" w:eastAsia="Times New Roman" w:hAnsi="Calibri" w:cs="Calibri"/>
          <w:b/>
          <w:sz w:val="24"/>
          <w:szCs w:val="24"/>
        </w:rPr>
        <w:t>Elektrike</w:t>
      </w:r>
      <w:proofErr w:type="spellEnd"/>
      <w:r w:rsidR="00BE6768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Fakulteti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Inxhinierisë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7D5B70">
        <w:rPr>
          <w:rFonts w:eastAsia="Times New Roman" w:cstheme="minorHAnsi"/>
          <w:b/>
          <w:bCs/>
          <w:sz w:val="24"/>
          <w:szCs w:val="24"/>
        </w:rPr>
        <w:t>Mekanike</w:t>
      </w:r>
      <w:proofErr w:type="spellEnd"/>
      <w:r w:rsidR="007D5B70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dhe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Fakulteti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Teknologjisë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së</w:t>
      </w:r>
      <w:proofErr w:type="spellEnd"/>
      <w:r w:rsidR="00E817BC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E817BC" w:rsidRPr="007317FE">
        <w:rPr>
          <w:rFonts w:eastAsia="Times New Roman" w:cstheme="minorHAnsi"/>
          <w:b/>
          <w:bCs/>
          <w:sz w:val="24"/>
          <w:szCs w:val="24"/>
        </w:rPr>
        <w:t>Informacionit</w:t>
      </w:r>
      <w:proofErr w:type="spellEnd"/>
      <w:r w:rsidR="002B3A80" w:rsidRPr="007317FE">
        <w:rPr>
          <w:rFonts w:eastAsia="Times New Roman" w:cstheme="minorHAnsi"/>
          <w:color w:val="000000"/>
          <w:sz w:val="24"/>
          <w:szCs w:val="24"/>
        </w:rPr>
        <w:t>.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5A1AA32" w14:textId="77777777" w:rsidR="00F700B6" w:rsidRPr="007317FE" w:rsidRDefault="00F700B6" w:rsidP="00137790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203E1776" w14:textId="085ACE2C" w:rsidR="00F700B6" w:rsidRDefault="006E01AD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7317FE">
        <w:rPr>
          <w:rFonts w:eastAsia="Times New Roman" w:cstheme="minorHAnsi"/>
          <w:b/>
          <w:bCs/>
          <w:sz w:val="24"/>
          <w:szCs w:val="24"/>
        </w:rPr>
        <w:t>Kohëzagjatja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b/>
          <w:bCs/>
          <w:sz w:val="24"/>
          <w:szCs w:val="24"/>
        </w:rPr>
        <w:t>bursave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</w:rPr>
        <w:t>:</w:t>
      </w:r>
      <w:r w:rsidR="007317FE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9C0BA7" w:rsidRPr="009C0BA7">
        <w:rPr>
          <w:rFonts w:eastAsia="Times New Roman" w:cstheme="minorHAnsi"/>
          <w:sz w:val="24"/>
          <w:szCs w:val="24"/>
        </w:rPr>
        <w:t>Semestri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C0BA7" w:rsidRPr="009C0BA7">
        <w:rPr>
          <w:rFonts w:eastAsia="Times New Roman" w:cstheme="minorHAnsi"/>
          <w:sz w:val="24"/>
          <w:szCs w:val="24"/>
        </w:rPr>
        <w:t>i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E3C71">
        <w:rPr>
          <w:rFonts w:eastAsia="Times New Roman" w:cstheme="minorHAnsi"/>
          <w:sz w:val="24"/>
          <w:szCs w:val="24"/>
        </w:rPr>
        <w:t>par</w:t>
      </w:r>
      <w:r w:rsidR="009C0BA7" w:rsidRPr="009C0BA7">
        <w:rPr>
          <w:rFonts w:eastAsia="Times New Roman" w:cstheme="minorHAnsi"/>
          <w:sz w:val="24"/>
          <w:szCs w:val="24"/>
        </w:rPr>
        <w:t>ë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C0BA7" w:rsidRPr="009C0BA7">
        <w:rPr>
          <w:rFonts w:eastAsia="Times New Roman" w:cstheme="minorHAnsi"/>
          <w:sz w:val="24"/>
          <w:szCs w:val="24"/>
        </w:rPr>
        <w:t>i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C0BA7" w:rsidRPr="009C0BA7">
        <w:rPr>
          <w:rFonts w:eastAsia="Times New Roman" w:cstheme="minorHAnsi"/>
          <w:sz w:val="24"/>
          <w:szCs w:val="24"/>
        </w:rPr>
        <w:t>vitit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C0BA7" w:rsidRPr="009C0BA7">
        <w:rPr>
          <w:rFonts w:eastAsia="Times New Roman" w:cstheme="minorHAnsi"/>
          <w:sz w:val="24"/>
          <w:szCs w:val="24"/>
        </w:rPr>
        <w:t>akademik</w:t>
      </w:r>
      <w:proofErr w:type="spellEnd"/>
      <w:r w:rsidR="009C0BA7" w:rsidRPr="009C0BA7">
        <w:rPr>
          <w:rFonts w:eastAsia="Times New Roman" w:cstheme="minorHAnsi"/>
          <w:sz w:val="24"/>
          <w:szCs w:val="24"/>
        </w:rPr>
        <w:t xml:space="preserve"> 202</w:t>
      </w:r>
      <w:r w:rsidR="009E3C71">
        <w:rPr>
          <w:rFonts w:eastAsia="Times New Roman" w:cstheme="minorHAnsi"/>
          <w:sz w:val="24"/>
          <w:szCs w:val="24"/>
        </w:rPr>
        <w:t>6</w:t>
      </w:r>
      <w:r w:rsidR="009C0BA7" w:rsidRPr="009C0BA7">
        <w:rPr>
          <w:rFonts w:eastAsia="Times New Roman" w:cstheme="minorHAnsi"/>
          <w:sz w:val="24"/>
          <w:szCs w:val="24"/>
        </w:rPr>
        <w:t xml:space="preserve"> – 202</w:t>
      </w:r>
      <w:r w:rsidR="009E3C71">
        <w:rPr>
          <w:rFonts w:eastAsia="Times New Roman" w:cstheme="minorHAnsi"/>
          <w:sz w:val="24"/>
          <w:szCs w:val="24"/>
        </w:rPr>
        <w:t>7</w:t>
      </w:r>
      <w:r w:rsidR="007D5B70">
        <w:rPr>
          <w:rFonts w:eastAsia="Times New Roman" w:cstheme="minorHAnsi"/>
          <w:sz w:val="24"/>
          <w:szCs w:val="24"/>
        </w:rPr>
        <w:t xml:space="preserve">, 3 – 5 </w:t>
      </w:r>
      <w:proofErr w:type="spellStart"/>
      <w:r w:rsidR="007D5B70">
        <w:rPr>
          <w:rFonts w:eastAsia="Times New Roman" w:cstheme="minorHAnsi"/>
          <w:sz w:val="24"/>
          <w:szCs w:val="24"/>
        </w:rPr>
        <w:t>muaj</w:t>
      </w:r>
      <w:proofErr w:type="spellEnd"/>
    </w:p>
    <w:p w14:paraId="17003989" w14:textId="77777777" w:rsidR="000A493B" w:rsidRPr="009C0BA7" w:rsidRDefault="000A493B" w:rsidP="009C0BA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23D6262" w14:textId="61988D20" w:rsidR="00BE6768" w:rsidRDefault="0002114D" w:rsidP="00B505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Fusha</w:t>
      </w:r>
      <w:r w:rsidR="006E01AD" w:rsidRPr="007317FE">
        <w:rPr>
          <w:rFonts w:eastAsia="Times New Roman" w:cstheme="minorHAnsi"/>
          <w:b/>
          <w:bCs/>
          <w:sz w:val="24"/>
          <w:szCs w:val="24"/>
        </w:rPr>
        <w:t xml:space="preserve"> e </w:t>
      </w:r>
      <w:proofErr w:type="spellStart"/>
      <w:r w:rsidR="006E01AD" w:rsidRPr="007317FE">
        <w:rPr>
          <w:rFonts w:eastAsia="Times New Roman" w:cstheme="minorHAnsi"/>
          <w:b/>
          <w:bCs/>
          <w:sz w:val="24"/>
          <w:szCs w:val="24"/>
        </w:rPr>
        <w:t>studimit</w:t>
      </w:r>
      <w:proofErr w:type="spellEnd"/>
      <w:r w:rsidR="006E01AD" w:rsidRPr="007317FE">
        <w:rPr>
          <w:rFonts w:eastAsia="Times New Roman" w:cstheme="minorHAnsi"/>
          <w:b/>
          <w:bCs/>
          <w:sz w:val="24"/>
          <w:szCs w:val="24"/>
        </w:rPr>
        <w:t>:</w:t>
      </w:r>
      <w:r w:rsidR="00BE6768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085548EF" w14:textId="76162BFB" w:rsidR="00BE6768" w:rsidRPr="00BE6768" w:rsidRDefault="00BE6768" w:rsidP="00BE676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E6768">
        <w:rPr>
          <w:rFonts w:eastAsia="Times New Roman" w:cstheme="minorHAnsi"/>
          <w:sz w:val="24"/>
          <w:szCs w:val="24"/>
          <w:lang w:val="en-IN"/>
        </w:rPr>
        <w:t>The Arctic University of Norway</w:t>
      </w:r>
    </w:p>
    <w:p w14:paraId="702873B4" w14:textId="77777777" w:rsidR="00BE6768" w:rsidRPr="00BE6768" w:rsidRDefault="00BE6768" w:rsidP="00BE6768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6768">
        <w:rPr>
          <w:rFonts w:eastAsia="Times New Roman" w:cstheme="minorHAnsi"/>
          <w:sz w:val="24"/>
          <w:szCs w:val="24"/>
          <w:lang w:val="en-IN"/>
        </w:rPr>
        <w:t xml:space="preserve">The Department of Electrical Engineering </w:t>
      </w:r>
      <w:r w:rsidRPr="00BE6768">
        <w:rPr>
          <w:rFonts w:eastAsia="Times New Roman" w:cstheme="minorHAnsi"/>
          <w:i/>
          <w:iCs/>
          <w:sz w:val="24"/>
          <w:szCs w:val="24"/>
          <w:u w:val="single"/>
          <w:lang w:val="en-IN"/>
        </w:rPr>
        <w:t>(</w:t>
      </w:r>
      <w:hyperlink r:id="rId7" w:history="1">
        <w:r w:rsidRPr="00BE6768">
          <w:rPr>
            <w:rStyle w:val="Hyperlink"/>
            <w:rFonts w:eastAsia="Times New Roman" w:cstheme="minorHAnsi"/>
            <w:i/>
            <w:iCs/>
            <w:sz w:val="24"/>
            <w:szCs w:val="24"/>
            <w:lang w:val="en-IN"/>
          </w:rPr>
          <w:t>https://uit.no/enhet/iet</w:t>
        </w:r>
      </w:hyperlink>
      <w:r w:rsidRPr="00BE6768">
        <w:rPr>
          <w:rFonts w:eastAsia="Times New Roman" w:cstheme="minorHAnsi"/>
          <w:i/>
          <w:iCs/>
          <w:sz w:val="24"/>
          <w:szCs w:val="24"/>
          <w:u w:val="single"/>
          <w:lang w:val="en-IN"/>
        </w:rPr>
        <w:t xml:space="preserve">) </w:t>
      </w:r>
    </w:p>
    <w:p w14:paraId="5AEBC384" w14:textId="77777777" w:rsidR="00BE6768" w:rsidRPr="00BE6768" w:rsidRDefault="00BE6768" w:rsidP="00BE6768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6768">
        <w:rPr>
          <w:rFonts w:eastAsia="Times New Roman" w:cstheme="minorHAnsi"/>
          <w:sz w:val="24"/>
          <w:szCs w:val="24"/>
          <w:lang w:val="en-IN"/>
        </w:rPr>
        <w:t xml:space="preserve">The Renewable Energy Group – Department of Physics and Technology </w:t>
      </w:r>
      <w:r w:rsidRPr="00BE6768">
        <w:rPr>
          <w:rFonts w:eastAsia="Times New Roman" w:cstheme="minorHAnsi"/>
          <w:sz w:val="24"/>
          <w:szCs w:val="24"/>
          <w:lang w:val="en-IN"/>
        </w:rPr>
        <w:br/>
      </w:r>
      <w:r w:rsidRPr="00BE6768">
        <w:rPr>
          <w:rFonts w:eastAsia="Times New Roman" w:cstheme="minorHAnsi"/>
          <w:i/>
          <w:iCs/>
          <w:sz w:val="24"/>
          <w:szCs w:val="24"/>
          <w:u w:val="single"/>
          <w:lang w:val="en-IN"/>
        </w:rPr>
        <w:t>(</w:t>
      </w:r>
      <w:hyperlink r:id="rId8" w:history="1">
        <w:r w:rsidRPr="00BE6768">
          <w:rPr>
            <w:rStyle w:val="Hyperlink"/>
            <w:rFonts w:eastAsia="Times New Roman" w:cstheme="minorHAnsi"/>
            <w:i/>
            <w:iCs/>
            <w:sz w:val="24"/>
            <w:szCs w:val="24"/>
            <w:lang w:val="en-IN"/>
          </w:rPr>
          <w:t>https://uit.no/enhet/ift</w:t>
        </w:r>
      </w:hyperlink>
      <w:r w:rsidRPr="00BE6768">
        <w:rPr>
          <w:rFonts w:eastAsia="Times New Roman" w:cstheme="minorHAnsi"/>
          <w:i/>
          <w:iCs/>
          <w:sz w:val="24"/>
          <w:szCs w:val="24"/>
          <w:u w:val="single"/>
          <w:lang w:val="en-IN"/>
        </w:rPr>
        <w:t>)</w:t>
      </w:r>
    </w:p>
    <w:p w14:paraId="412F1D9E" w14:textId="77777777" w:rsidR="00BE6768" w:rsidRPr="007317FE" w:rsidRDefault="00BE6768" w:rsidP="00B505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4A66D2E" w14:textId="45686658" w:rsidR="00862315" w:rsidRPr="007317FE" w:rsidRDefault="00862315" w:rsidP="00377FDD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7317FE">
        <w:rPr>
          <w:rFonts w:eastAsia="Times New Roman" w:cstheme="minorHAnsi"/>
          <w:sz w:val="24"/>
          <w:szCs w:val="24"/>
        </w:rPr>
        <w:t>Numri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total </w:t>
      </w:r>
      <w:proofErr w:type="spellStart"/>
      <w:r w:rsidR="00797EFF" w:rsidRPr="007317FE">
        <w:rPr>
          <w:rFonts w:eastAsia="Times New Roman" w:cstheme="minorHAnsi"/>
          <w:sz w:val="24"/>
          <w:szCs w:val="24"/>
        </w:rPr>
        <w:t>i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studentëve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: </w:t>
      </w:r>
      <w:r w:rsidR="009E3C71">
        <w:rPr>
          <w:rFonts w:eastAsia="Times New Roman" w:cstheme="minorHAnsi"/>
          <w:b/>
          <w:bCs/>
          <w:sz w:val="24"/>
          <w:szCs w:val="24"/>
        </w:rPr>
        <w:t>4</w:t>
      </w:r>
    </w:p>
    <w:p w14:paraId="3FB7676F" w14:textId="77777777" w:rsidR="00377FDD" w:rsidRPr="007317FE" w:rsidRDefault="00377FDD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DEE1467" w14:textId="7DAA658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Dokumentat</w:t>
      </w:r>
      <w:proofErr w:type="spellEnd"/>
      <w:r w:rsidRPr="007317FE">
        <w:rPr>
          <w:rFonts w:eastAsia="Times New Roman" w:cstheme="minorHAnsi"/>
          <w:b/>
          <w:sz w:val="24"/>
          <w:szCs w:val="24"/>
          <w:u w:val="single"/>
        </w:rPr>
        <w:t xml:space="preserve"> e </w:t>
      </w: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nevojshme</w:t>
      </w:r>
      <w:proofErr w:type="spellEnd"/>
      <w:r w:rsidRPr="007317F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për</w:t>
      </w:r>
      <w:proofErr w:type="spellEnd"/>
      <w:r w:rsidRPr="007317F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aplikim</w:t>
      </w:r>
      <w:proofErr w:type="spellEnd"/>
      <w:r w:rsidRPr="007317F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për</w:t>
      </w:r>
      <w:proofErr w:type="spellEnd"/>
      <w:r w:rsidRPr="007317F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7317FE">
        <w:rPr>
          <w:rFonts w:eastAsia="Times New Roman" w:cstheme="minorHAnsi"/>
          <w:b/>
          <w:sz w:val="24"/>
          <w:szCs w:val="24"/>
          <w:u w:val="single"/>
        </w:rPr>
        <w:t>studentët</w:t>
      </w:r>
      <w:proofErr w:type="spellEnd"/>
      <w:r w:rsidRPr="007317FE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5191846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CV;</w:t>
      </w:r>
    </w:p>
    <w:p w14:paraId="5691BDE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Kopje e </w:t>
      </w:r>
      <w:proofErr w:type="spellStart"/>
      <w:r w:rsidRPr="007317FE">
        <w:rPr>
          <w:rFonts w:eastAsia="Times New Roman" w:cstheme="minorHAnsi"/>
          <w:sz w:val="24"/>
          <w:szCs w:val="24"/>
        </w:rPr>
        <w:t>Pasaportës</w:t>
      </w:r>
      <w:proofErr w:type="spellEnd"/>
      <w:r w:rsidRPr="007317FE">
        <w:rPr>
          <w:rFonts w:eastAsia="Times New Roman" w:cstheme="minorHAnsi"/>
          <w:sz w:val="24"/>
          <w:szCs w:val="24"/>
        </w:rPr>
        <w:t>;</w:t>
      </w:r>
    </w:p>
    <w:p w14:paraId="302F6099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7317FE">
        <w:rPr>
          <w:rFonts w:eastAsia="Times New Roman" w:cstheme="minorHAnsi"/>
          <w:sz w:val="24"/>
          <w:szCs w:val="24"/>
        </w:rPr>
        <w:t>Vërtetim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studenti</w:t>
      </w:r>
      <w:proofErr w:type="spellEnd"/>
      <w:r w:rsidRPr="007317FE">
        <w:rPr>
          <w:rFonts w:eastAsia="Times New Roman" w:cstheme="minorHAnsi"/>
          <w:sz w:val="24"/>
          <w:szCs w:val="24"/>
        </w:rPr>
        <w:t>;</w:t>
      </w:r>
    </w:p>
    <w:p w14:paraId="249995F7" w14:textId="50FBE82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7317FE">
        <w:rPr>
          <w:rFonts w:eastAsia="Times New Roman" w:cstheme="minorHAnsi"/>
          <w:sz w:val="24"/>
          <w:szCs w:val="24"/>
        </w:rPr>
        <w:t>Listë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notash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sz w:val="24"/>
          <w:szCs w:val="24"/>
        </w:rPr>
        <w:t>studimeve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deri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në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momentin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sz w:val="24"/>
          <w:szCs w:val="24"/>
        </w:rPr>
        <w:t>aplikimit</w:t>
      </w:r>
      <w:proofErr w:type="spellEnd"/>
      <w:r w:rsidRPr="007317FE">
        <w:rPr>
          <w:rFonts w:eastAsia="Times New Roman" w:cstheme="minorHAnsi"/>
          <w:sz w:val="24"/>
          <w:szCs w:val="24"/>
        </w:rPr>
        <w:t>;</w:t>
      </w:r>
    </w:p>
    <w:p w14:paraId="331AEA0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7317FE">
        <w:rPr>
          <w:rFonts w:eastAsia="Times New Roman" w:cstheme="minorHAnsi"/>
          <w:sz w:val="24"/>
          <w:szCs w:val="24"/>
        </w:rPr>
        <w:t>Letër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Motivimi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7317FE">
        <w:rPr>
          <w:rFonts w:eastAsia="Times New Roman" w:cstheme="minorHAnsi"/>
          <w:sz w:val="24"/>
          <w:szCs w:val="24"/>
        </w:rPr>
        <w:t>në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gjuhën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angleze</w:t>
      </w:r>
      <w:proofErr w:type="spellEnd"/>
      <w:r w:rsidRPr="007317FE">
        <w:rPr>
          <w:rFonts w:eastAsia="Times New Roman" w:cstheme="minorHAnsi"/>
          <w:sz w:val="24"/>
          <w:szCs w:val="24"/>
        </w:rPr>
        <w:t>);</w:t>
      </w:r>
    </w:p>
    <w:p w14:paraId="2A915C26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="006220AD" w:rsidRPr="007317FE">
        <w:rPr>
          <w:rFonts w:eastAsia="Times New Roman" w:cstheme="minorHAnsi"/>
          <w:sz w:val="24"/>
          <w:szCs w:val="24"/>
        </w:rPr>
        <w:t>Ç</w:t>
      </w:r>
      <w:r w:rsidRPr="007317FE">
        <w:rPr>
          <w:rFonts w:eastAsia="Times New Roman" w:cstheme="minorHAnsi"/>
          <w:sz w:val="24"/>
          <w:szCs w:val="24"/>
        </w:rPr>
        <w:t>ertifikatë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7317FE">
        <w:rPr>
          <w:rFonts w:eastAsia="Times New Roman" w:cstheme="minorHAnsi"/>
          <w:sz w:val="24"/>
          <w:szCs w:val="24"/>
        </w:rPr>
        <w:t>gjuhës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së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317FE">
        <w:rPr>
          <w:rFonts w:eastAsia="Times New Roman" w:cstheme="minorHAnsi"/>
          <w:sz w:val="24"/>
          <w:szCs w:val="24"/>
        </w:rPr>
        <w:t>huaj</w:t>
      </w:r>
      <w:proofErr w:type="spellEnd"/>
      <w:r w:rsidRPr="007317FE">
        <w:rPr>
          <w:rFonts w:eastAsia="Times New Roman" w:cstheme="minorHAnsi"/>
          <w:sz w:val="24"/>
          <w:szCs w:val="24"/>
        </w:rPr>
        <w:t>*;</w:t>
      </w:r>
    </w:p>
    <w:p w14:paraId="2588E17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7317FE">
        <w:rPr>
          <w:rFonts w:eastAsia="Times New Roman" w:cstheme="minorHAnsi"/>
          <w:sz w:val="24"/>
          <w:szCs w:val="24"/>
        </w:rPr>
        <w:t>Dokumenti</w:t>
      </w:r>
      <w:proofErr w:type="spellEnd"/>
      <w:r w:rsidRPr="007317FE">
        <w:rPr>
          <w:rFonts w:eastAsia="Times New Roman" w:cstheme="minorHAnsi"/>
          <w:sz w:val="24"/>
          <w:szCs w:val="24"/>
        </w:rPr>
        <w:t xml:space="preserve"> Learning Agreement** </w:t>
      </w:r>
    </w:p>
    <w:p w14:paraId="21A49585" w14:textId="77777777" w:rsidR="00CC18D5" w:rsidRPr="007317FE" w:rsidRDefault="00CC18D5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FA16D3" w14:textId="4F3349FE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7317FE">
        <w:rPr>
          <w:rFonts w:eastAsia="Times New Roman" w:cstheme="minorHAnsi"/>
          <w:sz w:val="24"/>
          <w:szCs w:val="24"/>
        </w:rPr>
        <w:t>*</w:t>
      </w:r>
      <w:proofErr w:type="spellStart"/>
      <w:r w:rsidR="00C31947" w:rsidRPr="007317FE">
        <w:rPr>
          <w:rFonts w:eastAsia="Times New Roman" w:cstheme="minorHAnsi"/>
          <w:sz w:val="24"/>
          <w:szCs w:val="24"/>
        </w:rPr>
        <w:t>O</w:t>
      </w:r>
      <w:r w:rsidR="00377FDD" w:rsidRPr="007317FE">
        <w:rPr>
          <w:rFonts w:eastAsia="Times New Roman" w:cstheme="minorHAnsi"/>
          <w:i/>
          <w:sz w:val="20"/>
          <w:szCs w:val="20"/>
        </w:rPr>
        <w:t>f</w:t>
      </w:r>
      <w:r w:rsidRPr="007317FE">
        <w:rPr>
          <w:rFonts w:eastAsia="Times New Roman" w:cstheme="minorHAnsi"/>
          <w:i/>
          <w:sz w:val="20"/>
          <w:szCs w:val="20"/>
        </w:rPr>
        <w:t>ro</w:t>
      </w:r>
      <w:r w:rsidR="00377FDD" w:rsidRPr="007317FE">
        <w:rPr>
          <w:rFonts w:eastAsia="Times New Roman" w:cstheme="minorHAnsi"/>
          <w:i/>
          <w:sz w:val="20"/>
          <w:szCs w:val="20"/>
        </w:rPr>
        <w:t>he</w:t>
      </w:r>
      <w:r w:rsidRPr="007317FE">
        <w:rPr>
          <w:rFonts w:eastAsia="Times New Roman" w:cstheme="minorHAnsi"/>
          <w:i/>
          <w:sz w:val="20"/>
          <w:szCs w:val="20"/>
        </w:rPr>
        <w:t>n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kurset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e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studimit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gjuhën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angleze</w:t>
      </w:r>
      <w:proofErr w:type="spellEnd"/>
      <w:r w:rsidR="003A41AB" w:rsidRPr="007317FE">
        <w:rPr>
          <w:rFonts w:eastAsia="Times New Roman" w:cstheme="minorHAnsi"/>
          <w:i/>
          <w:sz w:val="20"/>
          <w:szCs w:val="20"/>
        </w:rPr>
        <w:t>,</w:t>
      </w:r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ku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niveli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i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kërkuar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është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="003A41AB" w:rsidRPr="007317FE">
        <w:rPr>
          <w:rFonts w:eastAsia="Times New Roman" w:cstheme="minorHAnsi"/>
          <w:i/>
          <w:sz w:val="20"/>
          <w:szCs w:val="20"/>
        </w:rPr>
        <w:t>nga</w:t>
      </w:r>
      <w:proofErr w:type="spellEnd"/>
      <w:r w:rsidR="003A41AB" w:rsidRPr="007317FE">
        <w:rPr>
          <w:rFonts w:eastAsia="Times New Roman" w:cstheme="minorHAnsi"/>
          <w:i/>
          <w:sz w:val="20"/>
          <w:szCs w:val="20"/>
        </w:rPr>
        <w:t xml:space="preserve"> B1 – C2</w:t>
      </w:r>
      <w:r w:rsidRPr="007317FE">
        <w:rPr>
          <w:rFonts w:eastAsia="Times New Roman" w:cstheme="minorHAnsi"/>
          <w:i/>
          <w:sz w:val="20"/>
          <w:szCs w:val="20"/>
        </w:rPr>
        <w:t xml:space="preserve">. </w:t>
      </w:r>
      <w:proofErr w:type="spellStart"/>
      <w:r w:rsidR="003A41AB" w:rsidRPr="007317FE">
        <w:rPr>
          <w:rFonts w:eastAsia="Times New Roman" w:cstheme="minorHAnsi"/>
          <w:i/>
          <w:sz w:val="20"/>
          <w:szCs w:val="20"/>
        </w:rPr>
        <w:t>S</w:t>
      </w:r>
      <w:r w:rsidRPr="007317FE">
        <w:rPr>
          <w:rFonts w:eastAsia="Times New Roman" w:cstheme="minorHAnsi"/>
          <w:i/>
          <w:sz w:val="20"/>
          <w:szCs w:val="20"/>
        </w:rPr>
        <w:t>tudenti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duhet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plotësojë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nivelin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minimal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kërkuar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r w:rsidR="006220AD" w:rsidRPr="007317FE">
        <w:rPr>
          <w:rFonts w:eastAsia="Times New Roman" w:cstheme="minorHAnsi"/>
          <w:i/>
          <w:sz w:val="20"/>
          <w:szCs w:val="20"/>
        </w:rPr>
        <w:t xml:space="preserve">duke e </w:t>
      </w:r>
      <w:proofErr w:type="spellStart"/>
      <w:r w:rsidR="006220AD" w:rsidRPr="007317FE">
        <w:rPr>
          <w:rFonts w:eastAsia="Times New Roman" w:cstheme="minorHAnsi"/>
          <w:i/>
          <w:sz w:val="20"/>
          <w:szCs w:val="20"/>
        </w:rPr>
        <w:t>vërtetuar</w:t>
      </w:r>
      <w:proofErr w:type="spellEnd"/>
      <w:r w:rsidR="006220AD" w:rsidRPr="007317FE">
        <w:rPr>
          <w:rFonts w:eastAsia="Times New Roman" w:cstheme="minorHAnsi"/>
          <w:i/>
          <w:sz w:val="20"/>
          <w:szCs w:val="20"/>
        </w:rPr>
        <w:t xml:space="preserve"> me </w:t>
      </w:r>
      <w:proofErr w:type="spellStart"/>
      <w:r w:rsidR="006220AD" w:rsidRPr="007317FE">
        <w:rPr>
          <w:rFonts w:eastAsia="Times New Roman" w:cstheme="minorHAnsi"/>
          <w:i/>
          <w:sz w:val="20"/>
          <w:szCs w:val="20"/>
        </w:rPr>
        <w:t>ç</w:t>
      </w:r>
      <w:r w:rsidRPr="007317FE">
        <w:rPr>
          <w:rFonts w:eastAsia="Times New Roman" w:cstheme="minorHAnsi"/>
          <w:i/>
          <w:sz w:val="20"/>
          <w:szCs w:val="20"/>
        </w:rPr>
        <w:t>ertifikatën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përkatëse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gjuhës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së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sz w:val="20"/>
          <w:szCs w:val="20"/>
        </w:rPr>
        <w:t>huaj</w:t>
      </w:r>
      <w:proofErr w:type="spellEnd"/>
      <w:r w:rsidRPr="007317FE">
        <w:rPr>
          <w:rFonts w:eastAsia="Times New Roman" w:cstheme="minorHAnsi"/>
          <w:i/>
          <w:sz w:val="20"/>
          <w:szCs w:val="20"/>
        </w:rPr>
        <w:t>.</w:t>
      </w:r>
    </w:p>
    <w:p w14:paraId="004A99B6" w14:textId="0C484AB4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**Learning Agreement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është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një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kontratë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midis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universitetit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origjinës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aplikantit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shërben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përcaktuar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do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zhvilloni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universitetin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pritës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. Ju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duhet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plotësoni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vetëm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seksionin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parë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‘‘Mobility Plan’’.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tabelën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A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përcaktohen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kreditet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do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merrni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universitetin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pritës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tabelën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B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përcaktohet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se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cilat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prej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lëndëve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Tabelës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A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do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njihet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Universitetin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Politeknik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kur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ju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keni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përfunduar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periudhën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shkëmbimit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. </w:t>
      </w:r>
      <w:r w:rsidR="001334B5"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në </w:t>
      </w:r>
      <w:r w:rsidR="00BE6768" w:rsidRPr="00BE6768">
        <w:rPr>
          <w:rFonts w:eastAsia="Times New Roman" w:cstheme="minorHAnsi"/>
          <w:i/>
          <w:iCs/>
          <w:sz w:val="20"/>
          <w:szCs w:val="20"/>
          <w:lang w:val="en-IN"/>
        </w:rPr>
        <w:t>Arctic University of Norway</w:t>
      </w:r>
      <w:r w:rsidR="00BE6768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 </w:t>
      </w:r>
      <w:r w:rsidR="001334B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njëjta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ose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ekuivalente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me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ato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do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kryenit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semestrin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fakultetin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tuaj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kjo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arsye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kreditet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t’ju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njihen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kur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ktheheni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Nëse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përzgjedhura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lastRenderedPageBreak/>
        <w:t>ndryshojnë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nga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ata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do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zhvillonit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fakultetin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tuaj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semestrin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atëherë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kur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ktheheni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ju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duhet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zhvilloni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që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nuk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përshtaten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Universitetin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Politeknik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. </w:t>
      </w:r>
    </w:p>
    <w:p w14:paraId="48F794A9" w14:textId="77777777" w:rsidR="00F700B6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</w:rPr>
      </w:pP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Dokumenti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‘‘Learning Agreement’’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tek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seksioni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‘‘Commitment’’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firmoset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nga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aplikanti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nga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koordinatori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akademik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i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Fa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kultetit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nga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Zv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/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Rektori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i</w:t>
      </w:r>
      <w:proofErr w:type="spellEnd"/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UPT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-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së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për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Anën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Shkencore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dhe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Marrëdhëniet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me </w:t>
      </w:r>
      <w:proofErr w:type="spellStart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Jashtë</w:t>
      </w:r>
      <w:proofErr w:type="spellEnd"/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.</w:t>
      </w:r>
    </w:p>
    <w:p w14:paraId="4FDB2D7A" w14:textId="6C353AAF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EE1796" w14:textId="7F056787" w:rsidR="00787ABE" w:rsidRPr="007317FE" w:rsidRDefault="00787ABE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fr-FR"/>
        </w:rPr>
      </w:pP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Për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t’u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njohur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me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programet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e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lëndëve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,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ju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lutemi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7317FE">
        <w:rPr>
          <w:rFonts w:eastAsia="Times New Roman" w:cstheme="minorHAnsi"/>
          <w:sz w:val="20"/>
          <w:szCs w:val="20"/>
          <w:lang w:val="fr-FR"/>
        </w:rPr>
        <w:t>klikoni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proofErr w:type="gramStart"/>
      <w:r w:rsidRPr="007317FE">
        <w:rPr>
          <w:rFonts w:eastAsia="Times New Roman" w:cstheme="minorHAnsi"/>
          <w:sz w:val="20"/>
          <w:szCs w:val="20"/>
          <w:lang w:val="fr-FR"/>
        </w:rPr>
        <w:t>në</w:t>
      </w:r>
      <w:proofErr w:type="spellEnd"/>
      <w:r w:rsidRPr="007317FE">
        <w:rPr>
          <w:rFonts w:eastAsia="Times New Roman" w:cstheme="minorHAnsi"/>
          <w:sz w:val="20"/>
          <w:szCs w:val="20"/>
          <w:lang w:val="fr-FR"/>
        </w:rPr>
        <w:t>:</w:t>
      </w:r>
      <w:proofErr w:type="gramEnd"/>
    </w:p>
    <w:p w14:paraId="6266C50C" w14:textId="72A28B89" w:rsidR="007317FE" w:rsidRDefault="007317FE" w:rsidP="007317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4421A16" w14:textId="77777777" w:rsidR="00BE6768" w:rsidRPr="00BE6768" w:rsidRDefault="00BE6768" w:rsidP="00BE676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E6768">
        <w:rPr>
          <w:rFonts w:eastAsia="Times New Roman" w:cstheme="minorHAnsi"/>
          <w:sz w:val="20"/>
          <w:szCs w:val="20"/>
          <w:lang w:val="en-IN"/>
        </w:rPr>
        <w:t xml:space="preserve">The Department of Electrical Engineering </w:t>
      </w:r>
      <w:r w:rsidRPr="00BE6768">
        <w:rPr>
          <w:rFonts w:eastAsia="Times New Roman" w:cstheme="minorHAnsi"/>
          <w:i/>
          <w:iCs/>
          <w:sz w:val="20"/>
          <w:szCs w:val="20"/>
          <w:u w:val="single"/>
          <w:lang w:val="en-IN"/>
        </w:rPr>
        <w:t>(</w:t>
      </w:r>
      <w:hyperlink r:id="rId9" w:history="1">
        <w:r w:rsidRPr="00BE6768">
          <w:rPr>
            <w:rStyle w:val="Hyperlink"/>
            <w:rFonts w:eastAsia="Times New Roman" w:cstheme="minorHAnsi"/>
            <w:i/>
            <w:iCs/>
            <w:sz w:val="20"/>
            <w:szCs w:val="20"/>
            <w:lang w:val="en-IN"/>
          </w:rPr>
          <w:t>https://uit.no/enhet/iet</w:t>
        </w:r>
      </w:hyperlink>
      <w:r w:rsidRPr="00BE6768">
        <w:rPr>
          <w:rFonts w:eastAsia="Times New Roman" w:cstheme="minorHAnsi"/>
          <w:i/>
          <w:iCs/>
          <w:sz w:val="20"/>
          <w:szCs w:val="20"/>
          <w:u w:val="single"/>
          <w:lang w:val="en-IN"/>
        </w:rPr>
        <w:t xml:space="preserve">) </w:t>
      </w:r>
    </w:p>
    <w:p w14:paraId="56EFB534" w14:textId="77777777" w:rsidR="00BE6768" w:rsidRPr="00BE6768" w:rsidRDefault="00BE6768" w:rsidP="00BE676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E6768">
        <w:rPr>
          <w:rFonts w:eastAsia="Times New Roman" w:cstheme="minorHAnsi"/>
          <w:sz w:val="20"/>
          <w:szCs w:val="20"/>
          <w:lang w:val="en-IN"/>
        </w:rPr>
        <w:t xml:space="preserve">The Renewable Energy Group – Department of Physics and Technology </w:t>
      </w:r>
      <w:r w:rsidRPr="00BE6768">
        <w:rPr>
          <w:rFonts w:eastAsia="Times New Roman" w:cstheme="minorHAnsi"/>
          <w:sz w:val="20"/>
          <w:szCs w:val="20"/>
          <w:lang w:val="en-IN"/>
        </w:rPr>
        <w:br/>
      </w:r>
      <w:r w:rsidRPr="00BE6768">
        <w:rPr>
          <w:rFonts w:eastAsia="Times New Roman" w:cstheme="minorHAnsi"/>
          <w:i/>
          <w:iCs/>
          <w:sz w:val="20"/>
          <w:szCs w:val="20"/>
          <w:u w:val="single"/>
          <w:lang w:val="en-IN"/>
        </w:rPr>
        <w:t>(</w:t>
      </w:r>
      <w:hyperlink r:id="rId10" w:history="1">
        <w:r w:rsidRPr="00BE6768">
          <w:rPr>
            <w:rStyle w:val="Hyperlink"/>
            <w:rFonts w:eastAsia="Times New Roman" w:cstheme="minorHAnsi"/>
            <w:i/>
            <w:iCs/>
            <w:sz w:val="20"/>
            <w:szCs w:val="20"/>
            <w:lang w:val="en-IN"/>
          </w:rPr>
          <w:t>https://uit.no/enhet/ift</w:t>
        </w:r>
      </w:hyperlink>
      <w:r w:rsidRPr="00BE6768">
        <w:rPr>
          <w:rFonts w:eastAsia="Times New Roman" w:cstheme="minorHAnsi"/>
          <w:i/>
          <w:iCs/>
          <w:sz w:val="20"/>
          <w:szCs w:val="20"/>
          <w:u w:val="single"/>
          <w:lang w:val="en-IN"/>
        </w:rPr>
        <w:t>)</w:t>
      </w:r>
    </w:p>
    <w:p w14:paraId="7F08582A" w14:textId="77777777" w:rsidR="00E16A0A" w:rsidRDefault="00E16A0A" w:rsidP="00BE6768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/>
        </w:rPr>
      </w:pPr>
    </w:p>
    <w:p w14:paraId="778C811C" w14:textId="1248699D" w:rsidR="00BE6768" w:rsidRPr="00E16A0A" w:rsidRDefault="00BE6768" w:rsidP="00BE676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hyperlink r:id="rId11" w:history="1">
        <w:r w:rsidRPr="00BE6768">
          <w:rPr>
            <w:rStyle w:val="Hyperlink"/>
            <w:rFonts w:eastAsia="Times New Roman" w:cstheme="minorHAnsi"/>
            <w:i/>
            <w:iCs/>
            <w:sz w:val="20"/>
            <w:szCs w:val="20"/>
            <w:lang w:val="en-GB"/>
          </w:rPr>
          <w:t xml:space="preserve">English course catalogue – All courses | </w:t>
        </w:r>
        <w:proofErr w:type="spellStart"/>
        <w:r w:rsidRPr="00BE6768">
          <w:rPr>
            <w:rStyle w:val="Hyperlink"/>
            <w:rFonts w:eastAsia="Times New Roman" w:cstheme="minorHAnsi"/>
            <w:i/>
            <w:iCs/>
            <w:sz w:val="20"/>
            <w:szCs w:val="20"/>
            <w:lang w:val="en-GB"/>
          </w:rPr>
          <w:t>UiT</w:t>
        </w:r>
        <w:proofErr w:type="spellEnd"/>
      </w:hyperlink>
    </w:p>
    <w:p w14:paraId="092684D2" w14:textId="77777777" w:rsidR="00BE6768" w:rsidRDefault="00BE6768" w:rsidP="00942C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266C7CE2" w14:textId="092C7238" w:rsidR="00942C51" w:rsidRPr="007317FE" w:rsidRDefault="00942C51" w:rsidP="00942C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7317FE">
        <w:rPr>
          <w:rFonts w:eastAsia="Times New Roman" w:cstheme="minorHAnsi"/>
          <w:b/>
          <w:bCs/>
          <w:sz w:val="24"/>
          <w:szCs w:val="24"/>
          <w:lang w:val="it-IT"/>
        </w:rPr>
        <w:t xml:space="preserve">Afati për aplikim: </w:t>
      </w:r>
      <w:r w:rsidR="00B50586" w:rsidRPr="007317FE">
        <w:rPr>
          <w:rFonts w:eastAsia="Times New Roman" w:cstheme="minorHAnsi"/>
          <w:sz w:val="24"/>
          <w:szCs w:val="24"/>
          <w:lang w:val="it-IT"/>
        </w:rPr>
        <w:t>D</w:t>
      </w:r>
      <w:r w:rsidRPr="007317FE">
        <w:rPr>
          <w:rFonts w:eastAsia="Times New Roman" w:cstheme="minorHAnsi"/>
          <w:sz w:val="24"/>
          <w:szCs w:val="24"/>
          <w:lang w:val="it-IT"/>
        </w:rPr>
        <w:t>eri më</w:t>
      </w:r>
      <w:r w:rsidR="0031342B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9E3C71">
        <w:rPr>
          <w:rFonts w:eastAsia="Times New Roman" w:cstheme="minorHAnsi"/>
          <w:sz w:val="24"/>
          <w:szCs w:val="24"/>
          <w:lang w:val="it-IT"/>
        </w:rPr>
        <w:t xml:space="preserve">20 shkurt </w:t>
      </w:r>
      <w:r w:rsidR="007317FE" w:rsidRPr="007317FE">
        <w:rPr>
          <w:rFonts w:eastAsia="Times New Roman" w:cstheme="minorHAnsi"/>
          <w:sz w:val="24"/>
          <w:szCs w:val="24"/>
          <w:lang w:val="it-IT"/>
        </w:rPr>
        <w:t>202</w:t>
      </w:r>
      <w:r w:rsidR="009E3C71">
        <w:rPr>
          <w:rFonts w:eastAsia="Times New Roman" w:cstheme="minorHAnsi"/>
          <w:sz w:val="24"/>
          <w:szCs w:val="24"/>
          <w:lang w:val="it-IT"/>
        </w:rPr>
        <w:t>6</w:t>
      </w:r>
    </w:p>
    <w:p w14:paraId="2AFFC298" w14:textId="0A8F1457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it-IT"/>
        </w:rPr>
      </w:pPr>
    </w:p>
    <w:p w14:paraId="30D9088D" w14:textId="004804DD" w:rsidR="006E01AD" w:rsidRDefault="009E3F11" w:rsidP="00137790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r w:rsidRPr="007317FE">
        <w:rPr>
          <w:rFonts w:eastAsia="Times New Roman" w:cstheme="minorHAnsi"/>
          <w:sz w:val="24"/>
          <w:szCs w:val="24"/>
          <w:lang w:val="it-IT"/>
        </w:rPr>
        <w:t>A</w:t>
      </w:r>
      <w:r w:rsidR="006E01AD" w:rsidRPr="007317FE">
        <w:rPr>
          <w:rFonts w:eastAsia="Times New Roman" w:cstheme="minorHAnsi"/>
          <w:sz w:val="24"/>
          <w:szCs w:val="24"/>
          <w:lang w:val="it-IT"/>
        </w:rPr>
        <w:t xml:space="preserve">plikimi </w:t>
      </w:r>
      <w:r w:rsidRPr="007317FE">
        <w:rPr>
          <w:rFonts w:eastAsia="Times New Roman" w:cstheme="minorHAnsi"/>
          <w:sz w:val="24"/>
          <w:szCs w:val="24"/>
          <w:lang w:val="it-IT"/>
        </w:rPr>
        <w:t>kryhet pran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>Drejtoris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Komunikimit dhe Koordinimit n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UPT. P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r informacione shtes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lidhje me procesin e aplikimit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 xml:space="preserve">, 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mund t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551BD4" w:rsidRPr="007317FE">
        <w:rPr>
          <w:rFonts w:cstheme="minorHAnsi"/>
          <w:sz w:val="24"/>
          <w:szCs w:val="24"/>
          <w:lang w:val="it-IT"/>
        </w:rPr>
        <w:t>kontaktoni n</w:t>
      </w:r>
      <w:r w:rsidR="00C54E5A" w:rsidRPr="007317FE">
        <w:rPr>
          <w:rFonts w:cstheme="minorHAnsi"/>
          <w:sz w:val="24"/>
          <w:szCs w:val="24"/>
          <w:lang w:val="it-IT"/>
        </w:rPr>
        <w:t>ë</w:t>
      </w:r>
      <w:r w:rsidR="00551BD4" w:rsidRPr="007317FE">
        <w:rPr>
          <w:rFonts w:cstheme="minorHAnsi"/>
          <w:sz w:val="24"/>
          <w:szCs w:val="24"/>
          <w:lang w:val="it-IT"/>
        </w:rPr>
        <w:t xml:space="preserve"> email:</w:t>
      </w:r>
      <w:r w:rsidR="00787ABE" w:rsidRPr="007317FE">
        <w:rPr>
          <w:rFonts w:cstheme="minorHAnsi"/>
          <w:sz w:val="24"/>
          <w:szCs w:val="24"/>
          <w:lang w:val="it-IT"/>
        </w:rPr>
        <w:t xml:space="preserve"> </w:t>
      </w:r>
      <w:hyperlink r:id="rId12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rkodra@upt.al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, </w:t>
      </w:r>
      <w:hyperlink r:id="rId13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abeqo@upt.al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.</w:t>
      </w:r>
    </w:p>
    <w:p w14:paraId="067BC839" w14:textId="77777777" w:rsidR="00BE6768" w:rsidRDefault="00BE6768" w:rsidP="00137790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p w14:paraId="485F0733" w14:textId="77777777" w:rsidR="00BE6768" w:rsidRDefault="00BE6768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32CAA4FD" w14:textId="77777777" w:rsidR="00BE6768" w:rsidRDefault="00BE6768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</w:p>
    <w:sectPr w:rsidR="00BE6768" w:rsidSect="00F700B6">
      <w:headerReference w:type="default" r:id="rId14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2074" w14:textId="77777777" w:rsidR="00DE088D" w:rsidRDefault="00DE088D" w:rsidP="0070301F">
      <w:pPr>
        <w:spacing w:after="0" w:line="240" w:lineRule="auto"/>
      </w:pPr>
      <w:r>
        <w:separator/>
      </w:r>
    </w:p>
  </w:endnote>
  <w:endnote w:type="continuationSeparator" w:id="0">
    <w:p w14:paraId="42C785BA" w14:textId="77777777" w:rsidR="00DE088D" w:rsidRDefault="00DE088D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B99A" w14:textId="77777777" w:rsidR="00DE088D" w:rsidRDefault="00DE088D" w:rsidP="0070301F">
      <w:pPr>
        <w:spacing w:after="0" w:line="240" w:lineRule="auto"/>
      </w:pPr>
      <w:r>
        <w:separator/>
      </w:r>
    </w:p>
  </w:footnote>
  <w:footnote w:type="continuationSeparator" w:id="0">
    <w:p w14:paraId="4FC8A9FD" w14:textId="77777777" w:rsidR="00DE088D" w:rsidRDefault="00DE088D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71BBC078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EC7"/>
    <w:multiLevelType w:val="hybridMultilevel"/>
    <w:tmpl w:val="54FE1B58"/>
    <w:lvl w:ilvl="0" w:tplc="9AD8C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17D74C94"/>
    <w:multiLevelType w:val="hybridMultilevel"/>
    <w:tmpl w:val="16E24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17DCA"/>
    <w:multiLevelType w:val="hybridMultilevel"/>
    <w:tmpl w:val="1C229DF0"/>
    <w:lvl w:ilvl="0" w:tplc="9C18F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EF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49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224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8B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6A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AEA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22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C1E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343D"/>
    <w:multiLevelType w:val="hybridMultilevel"/>
    <w:tmpl w:val="86DE66EA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31BB8"/>
    <w:multiLevelType w:val="hybridMultilevel"/>
    <w:tmpl w:val="2FCE4BE2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15654"/>
    <w:multiLevelType w:val="multilevel"/>
    <w:tmpl w:val="5A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4454F"/>
    <w:multiLevelType w:val="hybridMultilevel"/>
    <w:tmpl w:val="638EBC3A"/>
    <w:lvl w:ilvl="0" w:tplc="9C561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C00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A0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649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02D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48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683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9662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ACC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52137D"/>
    <w:multiLevelType w:val="hybridMultilevel"/>
    <w:tmpl w:val="B9D0E626"/>
    <w:lvl w:ilvl="0" w:tplc="DA965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asis MT Pro" w:hAnsi="Amasis MT Pro" w:hint="default"/>
      </w:rPr>
    </w:lvl>
    <w:lvl w:ilvl="1" w:tplc="BAFC07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masis MT Pro" w:hAnsi="Amasis MT Pro" w:hint="default"/>
      </w:rPr>
    </w:lvl>
    <w:lvl w:ilvl="2" w:tplc="61FECA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masis MT Pro" w:hAnsi="Amasis MT Pro" w:hint="default"/>
      </w:rPr>
    </w:lvl>
    <w:lvl w:ilvl="3" w:tplc="27CAD7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masis MT Pro" w:hAnsi="Amasis MT Pro" w:hint="default"/>
      </w:rPr>
    </w:lvl>
    <w:lvl w:ilvl="4" w:tplc="12F0E9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masis MT Pro" w:hAnsi="Amasis MT Pro" w:hint="default"/>
      </w:rPr>
    </w:lvl>
    <w:lvl w:ilvl="5" w:tplc="E44E1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masis MT Pro" w:hAnsi="Amasis MT Pro" w:hint="default"/>
      </w:rPr>
    </w:lvl>
    <w:lvl w:ilvl="6" w:tplc="4022E3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masis MT Pro" w:hAnsi="Amasis MT Pro" w:hint="default"/>
      </w:rPr>
    </w:lvl>
    <w:lvl w:ilvl="7" w:tplc="E8B2B5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masis MT Pro" w:hAnsi="Amasis MT Pro" w:hint="default"/>
      </w:rPr>
    </w:lvl>
    <w:lvl w:ilvl="8" w:tplc="603C4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masis MT Pro" w:hAnsi="Amasis MT Pro" w:hint="default"/>
      </w:rPr>
    </w:lvl>
  </w:abstractNum>
  <w:abstractNum w:abstractNumId="19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619F1"/>
    <w:multiLevelType w:val="hybridMultilevel"/>
    <w:tmpl w:val="2924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A377B4"/>
    <w:multiLevelType w:val="multilevel"/>
    <w:tmpl w:val="09C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41635">
    <w:abstractNumId w:val="22"/>
  </w:num>
  <w:num w:numId="2" w16cid:durableId="1238444179">
    <w:abstractNumId w:val="15"/>
  </w:num>
  <w:num w:numId="3" w16cid:durableId="1030297426">
    <w:abstractNumId w:val="1"/>
  </w:num>
  <w:num w:numId="4" w16cid:durableId="1928036232">
    <w:abstractNumId w:val="16"/>
  </w:num>
  <w:num w:numId="5" w16cid:durableId="513424744">
    <w:abstractNumId w:val="12"/>
  </w:num>
  <w:num w:numId="6" w16cid:durableId="1476796937">
    <w:abstractNumId w:val="4"/>
  </w:num>
  <w:num w:numId="7" w16cid:durableId="2039236340">
    <w:abstractNumId w:val="19"/>
  </w:num>
  <w:num w:numId="8" w16cid:durableId="1296523298">
    <w:abstractNumId w:val="7"/>
  </w:num>
  <w:num w:numId="9" w16cid:durableId="357706689">
    <w:abstractNumId w:val="5"/>
  </w:num>
  <w:num w:numId="10" w16cid:durableId="1401632740">
    <w:abstractNumId w:val="6"/>
  </w:num>
  <w:num w:numId="11" w16cid:durableId="1937011672">
    <w:abstractNumId w:val="14"/>
  </w:num>
  <w:num w:numId="12" w16cid:durableId="1731805483">
    <w:abstractNumId w:val="9"/>
  </w:num>
  <w:num w:numId="13" w16cid:durableId="1197162779">
    <w:abstractNumId w:val="11"/>
  </w:num>
  <w:num w:numId="14" w16cid:durableId="302514608">
    <w:abstractNumId w:val="21"/>
  </w:num>
  <w:num w:numId="15" w16cid:durableId="227344764">
    <w:abstractNumId w:val="2"/>
  </w:num>
  <w:num w:numId="16" w16cid:durableId="374739310">
    <w:abstractNumId w:val="23"/>
  </w:num>
  <w:num w:numId="17" w16cid:durableId="3241556">
    <w:abstractNumId w:val="10"/>
  </w:num>
  <w:num w:numId="18" w16cid:durableId="1958028536">
    <w:abstractNumId w:val="13"/>
  </w:num>
  <w:num w:numId="19" w16cid:durableId="1809664709">
    <w:abstractNumId w:val="8"/>
  </w:num>
  <w:num w:numId="20" w16cid:durableId="1912691244">
    <w:abstractNumId w:val="20"/>
  </w:num>
  <w:num w:numId="21" w16cid:durableId="1422990322">
    <w:abstractNumId w:val="0"/>
  </w:num>
  <w:num w:numId="22" w16cid:durableId="578444614">
    <w:abstractNumId w:val="18"/>
  </w:num>
  <w:num w:numId="23" w16cid:durableId="243148206">
    <w:abstractNumId w:val="3"/>
  </w:num>
  <w:num w:numId="24" w16cid:durableId="18162971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114D"/>
    <w:rsid w:val="000A493B"/>
    <w:rsid w:val="000B16BC"/>
    <w:rsid w:val="000C31BF"/>
    <w:rsid w:val="000C68C0"/>
    <w:rsid w:val="000E416E"/>
    <w:rsid w:val="000F3D5A"/>
    <w:rsid w:val="00110AA5"/>
    <w:rsid w:val="00124300"/>
    <w:rsid w:val="00131487"/>
    <w:rsid w:val="001334B5"/>
    <w:rsid w:val="00137790"/>
    <w:rsid w:val="001804E6"/>
    <w:rsid w:val="001B70D6"/>
    <w:rsid w:val="001D1175"/>
    <w:rsid w:val="001E1301"/>
    <w:rsid w:val="00211D11"/>
    <w:rsid w:val="00233AF3"/>
    <w:rsid w:val="00266CD9"/>
    <w:rsid w:val="002B3A80"/>
    <w:rsid w:val="002B43F7"/>
    <w:rsid w:val="002D1E05"/>
    <w:rsid w:val="002E56F2"/>
    <w:rsid w:val="003028EF"/>
    <w:rsid w:val="0031342B"/>
    <w:rsid w:val="00321B28"/>
    <w:rsid w:val="003746E4"/>
    <w:rsid w:val="00374C9F"/>
    <w:rsid w:val="00377FDD"/>
    <w:rsid w:val="003A41AB"/>
    <w:rsid w:val="003B3A3D"/>
    <w:rsid w:val="003F3BAD"/>
    <w:rsid w:val="003F7D03"/>
    <w:rsid w:val="00417EB5"/>
    <w:rsid w:val="00432BF0"/>
    <w:rsid w:val="00473E4B"/>
    <w:rsid w:val="004D588B"/>
    <w:rsid w:val="0053538D"/>
    <w:rsid w:val="005407FD"/>
    <w:rsid w:val="00551BD4"/>
    <w:rsid w:val="00577E2F"/>
    <w:rsid w:val="00584290"/>
    <w:rsid w:val="00584DF9"/>
    <w:rsid w:val="005A1C10"/>
    <w:rsid w:val="005E267A"/>
    <w:rsid w:val="006220AD"/>
    <w:rsid w:val="00644D07"/>
    <w:rsid w:val="00662617"/>
    <w:rsid w:val="00674BC4"/>
    <w:rsid w:val="006B6EE4"/>
    <w:rsid w:val="006D00CD"/>
    <w:rsid w:val="006E01AD"/>
    <w:rsid w:val="0070301F"/>
    <w:rsid w:val="00705BEA"/>
    <w:rsid w:val="007317FE"/>
    <w:rsid w:val="00787ABE"/>
    <w:rsid w:val="00797EFF"/>
    <w:rsid w:val="007D012D"/>
    <w:rsid w:val="007D5B70"/>
    <w:rsid w:val="007F6479"/>
    <w:rsid w:val="00862315"/>
    <w:rsid w:val="008714DE"/>
    <w:rsid w:val="00885433"/>
    <w:rsid w:val="008A259B"/>
    <w:rsid w:val="008C5BB3"/>
    <w:rsid w:val="008E6281"/>
    <w:rsid w:val="00914CB9"/>
    <w:rsid w:val="009306ED"/>
    <w:rsid w:val="00936962"/>
    <w:rsid w:val="00937B0B"/>
    <w:rsid w:val="00942C51"/>
    <w:rsid w:val="009779C2"/>
    <w:rsid w:val="00987A19"/>
    <w:rsid w:val="00997603"/>
    <w:rsid w:val="009A6D44"/>
    <w:rsid w:val="009B2C6C"/>
    <w:rsid w:val="009C0BA7"/>
    <w:rsid w:val="009E3C71"/>
    <w:rsid w:val="009E3F11"/>
    <w:rsid w:val="00A132FA"/>
    <w:rsid w:val="00A45D3E"/>
    <w:rsid w:val="00A8215E"/>
    <w:rsid w:val="00A841B3"/>
    <w:rsid w:val="00AC4354"/>
    <w:rsid w:val="00B14547"/>
    <w:rsid w:val="00B45C9D"/>
    <w:rsid w:val="00B50586"/>
    <w:rsid w:val="00B629A0"/>
    <w:rsid w:val="00BC4E3C"/>
    <w:rsid w:val="00BE6768"/>
    <w:rsid w:val="00BE69FF"/>
    <w:rsid w:val="00C222A0"/>
    <w:rsid w:val="00C25C16"/>
    <w:rsid w:val="00C272DF"/>
    <w:rsid w:val="00C31947"/>
    <w:rsid w:val="00C373AC"/>
    <w:rsid w:val="00C54E5A"/>
    <w:rsid w:val="00CC18D5"/>
    <w:rsid w:val="00CF6AFF"/>
    <w:rsid w:val="00D01B5D"/>
    <w:rsid w:val="00D17440"/>
    <w:rsid w:val="00D30C8A"/>
    <w:rsid w:val="00D31AA2"/>
    <w:rsid w:val="00D367D4"/>
    <w:rsid w:val="00D4729C"/>
    <w:rsid w:val="00D504E1"/>
    <w:rsid w:val="00D67871"/>
    <w:rsid w:val="00D90E3E"/>
    <w:rsid w:val="00DE088D"/>
    <w:rsid w:val="00DF5EEF"/>
    <w:rsid w:val="00E046B6"/>
    <w:rsid w:val="00E11146"/>
    <w:rsid w:val="00E16A0A"/>
    <w:rsid w:val="00E16CD2"/>
    <w:rsid w:val="00E30C58"/>
    <w:rsid w:val="00E4414A"/>
    <w:rsid w:val="00E56C00"/>
    <w:rsid w:val="00E817BC"/>
    <w:rsid w:val="00EA1E71"/>
    <w:rsid w:val="00EA6015"/>
    <w:rsid w:val="00EB04EB"/>
    <w:rsid w:val="00ED249B"/>
    <w:rsid w:val="00F25015"/>
    <w:rsid w:val="00F27695"/>
    <w:rsid w:val="00F566FC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6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character" w:customStyle="1" w:styleId="Heading3Char">
    <w:name w:val="Heading 3 Char"/>
    <w:basedOn w:val="DefaultParagraphFont"/>
    <w:link w:val="Heading3"/>
    <w:uiPriority w:val="9"/>
    <w:semiHidden/>
    <w:rsid w:val="007317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uit.no%2Fenhet%2Fift&amp;data=05%7C02%7Cshemin.sagaria%40uit.no%7Cfc4e12d6ad494a8f9e0308dd36fc7ae1%7C4e7f212d74db4563a57b8ae44ed05526%7C0%7C0%7C638727181393342232%7CUnknown%7CTWFpbGZsb3d8eyJFbXB0eU1hcGkiOnRydWUsIlYiOiIwLjAuMDAwMCIsIlAiOiJXaW4zMiIsIkFOIjoiTWFpbCIsIldUIjoyfQ%3D%3D%7C60000%7C%7C%7C&amp;sdata=%2B4UOxdEtdIfWibUdussrCTJU6PTVjnYg2uGpoA1CuBc%3D&amp;reserved=0" TargetMode="External"/><Relationship Id="rId13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t.no/enhet/iet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uit.no/education/courses?ar=2025&amp;semester=H&amp;sted=1799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ur01.safelinks.protection.outlook.com/?url=https%3A%2F%2Fuit.no%2Fenhet%2Fift&amp;data=05%7C02%7Cshemin.sagaria%40uit.no%7Cfc4e12d6ad494a8f9e0308dd36fc7ae1%7C4e7f212d74db4563a57b8ae44ed05526%7C0%7C0%7C638727181393342232%7CUnknown%7CTWFpbGZsb3d8eyJFbXB0eU1hcGkiOnRydWUsIlYiOiIwLjAuMDAwMCIsIlAiOiJXaW4zMiIsIkFOIjoiTWFpbCIsIldUIjoyfQ%3D%3D%7C60000%7C%7C%7C&amp;sdata=%2B4UOxdEtdIfWibUdussrCTJU6PTVjnYg2uGpoA1CuB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t.no/enhet/i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16</cp:revision>
  <cp:lastPrinted>2019-10-21T13:19:00Z</cp:lastPrinted>
  <dcterms:created xsi:type="dcterms:W3CDTF">2024-11-18T07:44:00Z</dcterms:created>
  <dcterms:modified xsi:type="dcterms:W3CDTF">2026-01-20T07:13:00Z</dcterms:modified>
</cp:coreProperties>
</file>